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7C" w:rsidRDefault="00DA7F7C" w:rsidP="00DA7F7C">
      <w:pPr>
        <w:spacing w:after="180"/>
        <w:ind w:left="6464"/>
        <w:jc w:val="center"/>
      </w:pPr>
      <w:r>
        <w:t>Приложение № 1</w:t>
      </w:r>
      <w:r>
        <w:br/>
        <w:t>к методическим рекомендациям по внедрению порядка проведения оценки регулирующего воздействия и порядка проведения процедуры оценки применения обязательных требований и экспертизы в субъектах Российской Федерации, утвержденным приказом Минэкономразвития России</w:t>
      </w:r>
      <w:r>
        <w:br/>
        <w:t>от 23 декабря 2022 г. № 733</w:t>
      </w:r>
    </w:p>
    <w:p w:rsidR="00DA7F7C" w:rsidRDefault="00DA7F7C" w:rsidP="00DA7F7C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разработке предлагаемого правового регулирования</w:t>
      </w:r>
    </w:p>
    <w:p w:rsidR="00DA7F7C" w:rsidRDefault="00DA7F7C" w:rsidP="002444D1">
      <w:pPr>
        <w:ind w:left="567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Настоящим </w:t>
      </w:r>
      <w:r>
        <w:rPr>
          <w:b/>
          <w:sz w:val="22"/>
          <w:szCs w:val="22"/>
        </w:rPr>
        <w:t>Министерство экономического развития и промышленности Республики Тыва</w:t>
      </w:r>
    </w:p>
    <w:p w:rsidR="00DA7F7C" w:rsidRDefault="00DA7F7C" w:rsidP="00DA7F7C">
      <w:pPr>
        <w:pBdr>
          <w:top w:val="single" w:sz="4" w:space="1" w:color="auto"/>
        </w:pBdr>
        <w:ind w:left="1860"/>
        <w:jc w:val="center"/>
        <w:rPr>
          <w:iCs/>
        </w:rPr>
      </w:pPr>
      <w:r>
        <w:rPr>
          <w:iCs/>
        </w:rPr>
        <w:t>(наименование разработчика)</w:t>
      </w:r>
      <w:bookmarkStart w:id="0" w:name="_GoBack"/>
      <w:bookmarkEnd w:id="0"/>
    </w:p>
    <w:p w:rsidR="00DA7F7C" w:rsidRDefault="00DA7F7C" w:rsidP="00DA7F7C">
      <w:pPr>
        <w:jc w:val="both"/>
        <w:rPr>
          <w:sz w:val="24"/>
          <w:szCs w:val="24"/>
        </w:rPr>
      </w:pPr>
      <w:r>
        <w:rPr>
          <w:sz w:val="24"/>
          <w:szCs w:val="24"/>
        </w:rPr>
        <w:t>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DA7F7C" w:rsidRDefault="00DA7F7C" w:rsidP="00DA7F7C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принимаются по адресу: </w:t>
      </w:r>
      <w:proofErr w:type="spellStart"/>
      <w:r>
        <w:rPr>
          <w:sz w:val="24"/>
          <w:szCs w:val="24"/>
        </w:rPr>
        <w:t>г.Кызыл</w:t>
      </w:r>
      <w:proofErr w:type="spellEnd"/>
      <w:r>
        <w:rPr>
          <w:sz w:val="24"/>
          <w:szCs w:val="24"/>
        </w:rPr>
        <w:t xml:space="preserve">, ул. </w:t>
      </w:r>
      <w:proofErr w:type="spellStart"/>
      <w:r>
        <w:rPr>
          <w:sz w:val="24"/>
          <w:szCs w:val="24"/>
        </w:rPr>
        <w:t>Чульдума</w:t>
      </w:r>
      <w:proofErr w:type="spellEnd"/>
      <w:r>
        <w:rPr>
          <w:sz w:val="24"/>
          <w:szCs w:val="24"/>
        </w:rPr>
        <w:t>, д. 18</w:t>
      </w:r>
      <w:r>
        <w:rPr>
          <w:sz w:val="24"/>
          <w:szCs w:val="24"/>
        </w:rPr>
        <w:tab/>
        <w:t>,</w:t>
      </w:r>
    </w:p>
    <w:p w:rsidR="00DA7F7C" w:rsidRDefault="00DA7F7C" w:rsidP="00DA7F7C">
      <w:pPr>
        <w:pBdr>
          <w:top w:val="single" w:sz="4" w:space="1" w:color="auto"/>
        </w:pBdr>
        <w:ind w:left="4649" w:right="113"/>
        <w:rPr>
          <w:sz w:val="2"/>
          <w:szCs w:val="2"/>
        </w:rPr>
      </w:pPr>
    </w:p>
    <w:p w:rsidR="00DA7F7C" w:rsidRDefault="00DA7F7C" w:rsidP="00DA7F7C">
      <w:pPr>
        <w:tabs>
          <w:tab w:val="right" w:pos="9923"/>
        </w:tabs>
        <w:ind w:right="-2"/>
        <w:rPr>
          <w:sz w:val="24"/>
          <w:szCs w:val="24"/>
        </w:rPr>
      </w:pPr>
      <w:r>
        <w:rPr>
          <w:sz w:val="24"/>
          <w:szCs w:val="24"/>
        </w:rPr>
        <w:t xml:space="preserve">а также по адресу электронной почты: </w:t>
      </w:r>
      <w:hyperlink r:id="rId4" w:history="1">
        <w:r>
          <w:rPr>
            <w:rStyle w:val="a3"/>
            <w:sz w:val="28"/>
            <w:szCs w:val="28"/>
            <w:lang w:val="en-US"/>
          </w:rPr>
          <w:t>office</w:t>
        </w:r>
        <w:r>
          <w:rPr>
            <w:rStyle w:val="a3"/>
            <w:sz w:val="28"/>
            <w:szCs w:val="28"/>
          </w:rPr>
          <w:t>@</w:t>
        </w:r>
        <w:proofErr w:type="spellStart"/>
        <w:r>
          <w:rPr>
            <w:rStyle w:val="a3"/>
            <w:sz w:val="28"/>
            <w:szCs w:val="28"/>
            <w:lang w:val="en-US"/>
          </w:rPr>
          <w:t>mert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</w:t>
        </w:r>
        <w:r w:rsidRPr="002918C0">
          <w:rPr>
            <w:rStyle w:val="a3"/>
            <w:sz w:val="28"/>
            <w:szCs w:val="28"/>
            <w:lang w:val="en-US"/>
          </w:rPr>
          <w:t>tyva</w:t>
        </w:r>
        <w:proofErr w:type="spellEnd"/>
        <w:r w:rsidRPr="002918C0">
          <w:rPr>
            <w:rStyle w:val="a3"/>
            <w:sz w:val="28"/>
            <w:szCs w:val="28"/>
          </w:rPr>
          <w:t>.</w:t>
        </w:r>
        <w:proofErr w:type="spellStart"/>
        <w:r w:rsidRPr="002918C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4"/>
          <w:szCs w:val="24"/>
        </w:rPr>
        <w:tab/>
        <w:t>.</w:t>
      </w:r>
    </w:p>
    <w:p w:rsidR="00DA7F7C" w:rsidRDefault="00DA7F7C" w:rsidP="00DA7F7C">
      <w:pPr>
        <w:pBdr>
          <w:top w:val="single" w:sz="4" w:space="1" w:color="auto"/>
        </w:pBdr>
        <w:ind w:left="4026" w:right="113"/>
        <w:rPr>
          <w:sz w:val="2"/>
          <w:szCs w:val="2"/>
        </w:rPr>
      </w:pPr>
    </w:p>
    <w:p w:rsidR="00DA7F7C" w:rsidRDefault="00DA7F7C" w:rsidP="00DA7F7C">
      <w:pPr>
        <w:tabs>
          <w:tab w:val="right" w:pos="9923"/>
        </w:tabs>
        <w:ind w:left="567" w:right="-2"/>
        <w:rPr>
          <w:sz w:val="24"/>
          <w:szCs w:val="24"/>
        </w:rPr>
      </w:pPr>
      <w:r>
        <w:rPr>
          <w:sz w:val="24"/>
          <w:szCs w:val="24"/>
        </w:rPr>
        <w:t>Сроки приема предложений: 13.07.2026 г. - 07.08.2026 г.</w:t>
      </w:r>
      <w:r>
        <w:rPr>
          <w:sz w:val="24"/>
          <w:szCs w:val="24"/>
        </w:rPr>
        <w:tab/>
        <w:t>.</w:t>
      </w:r>
    </w:p>
    <w:p w:rsidR="00DA7F7C" w:rsidRDefault="00DA7F7C" w:rsidP="00DA7F7C">
      <w:pPr>
        <w:pBdr>
          <w:top w:val="single" w:sz="4" w:space="1" w:color="auto"/>
        </w:pBdr>
        <w:ind w:left="3617" w:right="113"/>
        <w:rPr>
          <w:sz w:val="2"/>
          <w:szCs w:val="2"/>
        </w:rPr>
      </w:pPr>
    </w:p>
    <w:p w:rsidR="00DA7F7C" w:rsidRDefault="00DA7F7C" w:rsidP="00DA7F7C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Место размещения уведомления в информационно-телекоммуникационной сети «Интернет» (полный электронный адрес): </w:t>
      </w:r>
      <w:hyperlink r:id="rId5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mert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rtyva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sz w:val="28"/>
            <w:szCs w:val="28"/>
          </w:rPr>
          <w:t>/</w:t>
        </w:r>
      </w:hyperlink>
    </w:p>
    <w:p w:rsidR="00DA7F7C" w:rsidRDefault="00DA7F7C" w:rsidP="00DA7F7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A7F7C" w:rsidRDefault="00DA7F7C" w:rsidP="00DA7F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mert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rtyva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sz w:val="28"/>
            <w:szCs w:val="28"/>
          </w:rPr>
          <w:t>/</w:t>
        </w:r>
      </w:hyperlink>
    </w:p>
    <w:p w:rsidR="00DA7F7C" w:rsidRDefault="00DA7F7C" w:rsidP="00DA7F7C">
      <w:pPr>
        <w:pBdr>
          <w:top w:val="single" w:sz="4" w:space="1" w:color="auto"/>
        </w:pBdr>
        <w:ind w:left="2115"/>
        <w:jc w:val="center"/>
      </w:pPr>
      <w:r>
        <w:t>(адрес официального сайта)</w:t>
      </w:r>
    </w:p>
    <w:p w:rsidR="00DA7F7C" w:rsidRDefault="00DA7F7C" w:rsidP="00DA7F7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не позднее 1</w:t>
      </w:r>
      <w:r w:rsidRPr="00DA7F7C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Pr="00DA7F7C">
        <w:rPr>
          <w:sz w:val="24"/>
          <w:szCs w:val="24"/>
        </w:rPr>
        <w:t>8</w:t>
      </w:r>
      <w:r>
        <w:rPr>
          <w:sz w:val="24"/>
          <w:szCs w:val="24"/>
        </w:rPr>
        <w:t>.2026г.</w:t>
      </w:r>
      <w:r>
        <w:rPr>
          <w:sz w:val="24"/>
          <w:szCs w:val="24"/>
        </w:rPr>
        <w:tab/>
        <w:t>.</w:t>
      </w:r>
    </w:p>
    <w:p w:rsidR="00DA7F7C" w:rsidRDefault="00DA7F7C" w:rsidP="00DA7F7C">
      <w:pPr>
        <w:pBdr>
          <w:top w:val="single" w:sz="4" w:space="1" w:color="auto"/>
        </w:pBdr>
        <w:ind w:left="1191" w:right="113"/>
        <w:jc w:val="center"/>
      </w:pPr>
      <w:r>
        <w:t>(число, месяц, год)</w:t>
      </w:r>
    </w:p>
    <w:p w:rsidR="00DA7F7C" w:rsidRPr="002918C0" w:rsidRDefault="00DA7F7C" w:rsidP="00DA7F7C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 Описание проблемы, на решение которой направлено предлагаемое правовое регулирование: </w:t>
      </w:r>
      <w:r w:rsidR="000D159E" w:rsidRPr="002918C0">
        <w:rPr>
          <w:b/>
          <w:color w:val="0F1115"/>
          <w:sz w:val="22"/>
          <w:szCs w:val="22"/>
          <w:shd w:val="clear" w:color="auto" w:fill="FFFFFF"/>
        </w:rPr>
        <w:t>отсутствие в Республике Тыва системы оценки добросовестности, социальной и экологической ответственности предпринимателей; меры государственной поддержки предоставляются без учета деловой репутации, уровня оплаты труда и экологических стандартов, что приводит к неэффективному использованию бюджетных средств и отсутствию стимулов для ответственного ведения бизнеса.</w:t>
      </w:r>
    </w:p>
    <w:p w:rsidR="00DA7F7C" w:rsidRDefault="00DA7F7C" w:rsidP="00DA7F7C">
      <w:pPr>
        <w:pBdr>
          <w:top w:val="single" w:sz="4" w:space="1" w:color="auto"/>
        </w:pBdr>
        <w:ind w:right="113"/>
        <w:jc w:val="center"/>
      </w:pPr>
      <w:r>
        <w:t>место для текстового описания</w:t>
      </w:r>
    </w:p>
    <w:p w:rsidR="00DA7F7C" w:rsidRPr="002918C0" w:rsidRDefault="00DA7F7C" w:rsidP="000D159E">
      <w:pPr>
        <w:ind w:firstLine="567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2. Цели предлагаемого правового регулирования: </w:t>
      </w:r>
      <w:r w:rsidR="000D159E" w:rsidRPr="002918C0">
        <w:rPr>
          <w:b/>
          <w:color w:val="0F1115"/>
          <w:sz w:val="22"/>
          <w:szCs w:val="22"/>
          <w:shd w:val="clear" w:color="auto" w:fill="FFFFFF"/>
        </w:rPr>
        <w:t>создание института «ответственного субъекта предпринимательской деятельности»; формирование Реестра ответственных субъектов; стимулирование повышения заработной платы и предоставления дополнительных социальных гарантий работникам; мотивация к внедрению наилучших доступных технологий; обеспечение адресности мер государственной поддержки.</w:t>
      </w:r>
      <w:r w:rsidRPr="002918C0">
        <w:rPr>
          <w:b/>
          <w:sz w:val="22"/>
          <w:szCs w:val="22"/>
        </w:rPr>
        <w:tab/>
      </w:r>
    </w:p>
    <w:p w:rsidR="00DA7F7C" w:rsidRDefault="00DA7F7C" w:rsidP="00DA7F7C">
      <w:pPr>
        <w:pBdr>
          <w:top w:val="single" w:sz="4" w:space="1" w:color="auto"/>
        </w:pBdr>
        <w:ind w:right="113"/>
        <w:jc w:val="center"/>
      </w:pPr>
      <w:r>
        <w:t>место для текстового описания</w:t>
      </w:r>
    </w:p>
    <w:p w:rsidR="00DA7F7C" w:rsidRPr="002918C0" w:rsidRDefault="00DA7F7C" w:rsidP="000D159E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 Ожидаемый результат (выраженный установленными разработчиком показателями) предлагаемого правового регулирования: </w:t>
      </w:r>
      <w:r w:rsidR="000D159E" w:rsidRPr="002918C0">
        <w:rPr>
          <w:b/>
          <w:color w:val="0F1115"/>
          <w:sz w:val="22"/>
          <w:szCs w:val="22"/>
          <w:shd w:val="clear" w:color="auto" w:fill="FFFFFF"/>
        </w:rPr>
        <w:t>принятие постановления Правительства Республики Тыва, утверждающего критерии благонадежности, социальной и экологической ответственности; порядок присвоения, продления и прекращения статуса; порядок формирования и ведения Реестра ответственных субъектов; регламент взаимодействия при предоставлении мер государственной поддержки. </w:t>
      </w:r>
    </w:p>
    <w:p w:rsidR="00DA7F7C" w:rsidRDefault="00DA7F7C" w:rsidP="00DA7F7C">
      <w:pPr>
        <w:pBdr>
          <w:top w:val="single" w:sz="4" w:space="1" w:color="auto"/>
        </w:pBdr>
        <w:ind w:right="113"/>
        <w:jc w:val="center"/>
      </w:pPr>
      <w:r>
        <w:t>место для текстового описания</w:t>
      </w:r>
    </w:p>
    <w:p w:rsidR="00DA7F7C" w:rsidRPr="002918C0" w:rsidRDefault="00DA7F7C" w:rsidP="000D159E">
      <w:pPr>
        <w:ind w:firstLine="567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4. Действующие нормативные правовые акты, поручения, другие </w:t>
      </w:r>
      <w:proofErr w:type="gramStart"/>
      <w:r>
        <w:rPr>
          <w:sz w:val="24"/>
          <w:szCs w:val="24"/>
        </w:rPr>
        <w:t>решения,</w:t>
      </w:r>
      <w:r>
        <w:rPr>
          <w:sz w:val="24"/>
          <w:szCs w:val="24"/>
        </w:rPr>
        <w:br/>
        <w:t>из</w:t>
      </w:r>
      <w:proofErr w:type="gramEnd"/>
      <w:r>
        <w:rPr>
          <w:sz w:val="24"/>
          <w:szCs w:val="24"/>
        </w:rPr>
        <w:t xml:space="preserve"> которых вытекает необходимость разработки предлагаемого правового регулирования в данной области:  </w:t>
      </w:r>
      <w:r w:rsidR="000D159E" w:rsidRPr="002918C0">
        <w:rPr>
          <w:b/>
          <w:color w:val="0F1115"/>
          <w:sz w:val="22"/>
          <w:szCs w:val="22"/>
          <w:shd w:val="clear" w:color="auto" w:fill="FFFFFF"/>
        </w:rPr>
        <w:t>Закон Республики Тыва от 22 декабря 2025 г. № 86-ЗРТ «О развитии ответственного ведения бизнеса в Республике Тыва»</w:t>
      </w:r>
      <w:r w:rsidRPr="002918C0">
        <w:rPr>
          <w:b/>
          <w:sz w:val="22"/>
          <w:szCs w:val="22"/>
        </w:rPr>
        <w:t>.</w:t>
      </w:r>
    </w:p>
    <w:p w:rsidR="00DA7F7C" w:rsidRDefault="00DA7F7C" w:rsidP="00DA7F7C">
      <w:pPr>
        <w:pBdr>
          <w:top w:val="single" w:sz="4" w:space="1" w:color="auto"/>
        </w:pBdr>
        <w:ind w:right="113"/>
        <w:jc w:val="center"/>
        <w:rPr>
          <w:iCs/>
        </w:rPr>
      </w:pPr>
      <w:r>
        <w:rPr>
          <w:iCs/>
        </w:rPr>
        <w:t>место для текстового описания</w:t>
      </w:r>
    </w:p>
    <w:p w:rsidR="00DA7F7C" w:rsidRDefault="00DA7F7C" w:rsidP="00DA7F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 Планируемый срок вступления в силу предлагаемого правового</w:t>
      </w:r>
      <w:r>
        <w:rPr>
          <w:sz w:val="24"/>
          <w:szCs w:val="24"/>
        </w:rPr>
        <w:br/>
        <w:t>регулирования:  18.08.2026г.</w:t>
      </w:r>
    </w:p>
    <w:p w:rsidR="00DA7F7C" w:rsidRDefault="00DA7F7C" w:rsidP="00DA7F7C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DA7F7C" w:rsidRDefault="00DA7F7C" w:rsidP="00DA7F7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A7F7C" w:rsidRDefault="00DA7F7C" w:rsidP="00DA7F7C">
      <w:pPr>
        <w:pBdr>
          <w:top w:val="single" w:sz="4" w:space="1" w:color="auto"/>
        </w:pBdr>
        <w:ind w:right="113"/>
        <w:jc w:val="center"/>
      </w:pPr>
      <w:r>
        <w:t>место для текстового описания</w:t>
      </w:r>
    </w:p>
    <w:p w:rsidR="00DA7F7C" w:rsidRDefault="00DA7F7C" w:rsidP="00DA7F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Сведения о необходимости или отсутствии необходимости установления</w:t>
      </w:r>
      <w:r>
        <w:rPr>
          <w:sz w:val="24"/>
          <w:szCs w:val="24"/>
        </w:rPr>
        <w:br/>
        <w:t xml:space="preserve">переходного периода: </w:t>
      </w:r>
      <w:r w:rsidRPr="000A5999">
        <w:rPr>
          <w:sz w:val="24"/>
          <w:szCs w:val="24"/>
        </w:rPr>
        <w:t>не имеется</w:t>
      </w:r>
    </w:p>
    <w:p w:rsidR="00DA7F7C" w:rsidRDefault="00DA7F7C" w:rsidP="00DA7F7C">
      <w:pPr>
        <w:pBdr>
          <w:top w:val="single" w:sz="4" w:space="1" w:color="auto"/>
        </w:pBdr>
        <w:ind w:left="2342"/>
        <w:rPr>
          <w:sz w:val="2"/>
          <w:szCs w:val="2"/>
        </w:rPr>
      </w:pPr>
    </w:p>
    <w:p w:rsidR="00DA7F7C" w:rsidRDefault="00DA7F7C" w:rsidP="00DA7F7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A7F7C" w:rsidRDefault="00DA7F7C" w:rsidP="00DA7F7C">
      <w:pPr>
        <w:pBdr>
          <w:top w:val="single" w:sz="4" w:space="1" w:color="auto"/>
        </w:pBdr>
        <w:spacing w:after="240"/>
        <w:ind w:right="113"/>
        <w:jc w:val="center"/>
      </w:pPr>
      <w:r>
        <w:t>место для текстового описания</w:t>
      </w:r>
    </w:p>
    <w:p w:rsidR="00DA7F7C" w:rsidRDefault="00DA7F7C" w:rsidP="00DA7F7C">
      <w:pPr>
        <w:keepNext/>
        <w:spacing w:after="120"/>
        <w:ind w:firstLine="567"/>
        <w:rPr>
          <w:sz w:val="24"/>
          <w:szCs w:val="24"/>
        </w:rPr>
      </w:pPr>
      <w:r>
        <w:rPr>
          <w:sz w:val="24"/>
          <w:szCs w:val="24"/>
        </w:rPr>
        <w:t>7. Сравнение возможных вариантов решения проблемы: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7"/>
        <w:gridCol w:w="1426"/>
        <w:gridCol w:w="1426"/>
        <w:gridCol w:w="1426"/>
      </w:tblGrid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  <w:lang w:val="en-US"/>
              </w:rPr>
              <w:t>№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 Содержание варианта решения выявленной проблемы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 Качественная характеристика и оценка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 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 Оценка рисков неблагоприятных последствий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7F7C" w:rsidTr="00DA7F7C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7.7. Оценка соответствия принципам установления и оценки применения обязательных требований (если предлагаемое регулирование предполагает введение обязательных требований)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7F7C" w:rsidRDefault="00DA7F7C" w:rsidP="00DA7F7C">
      <w:pPr>
        <w:rPr>
          <w:sz w:val="24"/>
          <w:szCs w:val="24"/>
        </w:rPr>
      </w:pPr>
    </w:p>
    <w:p w:rsidR="00DA7F7C" w:rsidRDefault="00DA7F7C" w:rsidP="00DA7F7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 Иная информация по решению органа-разработчика, относящаяся к сведениям о подготовке идеи (концепции) предлагаемого правового регулирования:  </w:t>
      </w:r>
    </w:p>
    <w:p w:rsidR="00DA7F7C" w:rsidRDefault="00DA7F7C" w:rsidP="00DA7F7C">
      <w:pPr>
        <w:pBdr>
          <w:top w:val="single" w:sz="4" w:space="1" w:color="auto"/>
        </w:pBdr>
        <w:ind w:left="7461"/>
        <w:rPr>
          <w:sz w:val="2"/>
          <w:szCs w:val="2"/>
        </w:rPr>
      </w:pPr>
    </w:p>
    <w:p w:rsidR="00DA7F7C" w:rsidRDefault="00DA7F7C" w:rsidP="00DA7F7C">
      <w:pPr>
        <w:rPr>
          <w:sz w:val="24"/>
          <w:szCs w:val="24"/>
        </w:rPr>
      </w:pPr>
      <w:r w:rsidRPr="000A5999">
        <w:rPr>
          <w:sz w:val="24"/>
          <w:szCs w:val="24"/>
        </w:rPr>
        <w:t>не имеется</w:t>
      </w:r>
    </w:p>
    <w:p w:rsidR="00DA7F7C" w:rsidRDefault="00DA7F7C" w:rsidP="00DA7F7C">
      <w:pPr>
        <w:pBdr>
          <w:top w:val="single" w:sz="4" w:space="1" w:color="auto"/>
        </w:pBdr>
        <w:jc w:val="center"/>
      </w:pPr>
      <w:r>
        <w:t>место для текстового описания</w:t>
      </w:r>
    </w:p>
    <w:p w:rsidR="00DA7F7C" w:rsidRDefault="00DA7F7C" w:rsidP="00DA7F7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К уведомлению прилагаются: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6659"/>
        <w:gridCol w:w="2863"/>
      </w:tblGrid>
      <w:tr w:rsidR="00DA7F7C" w:rsidTr="00DA7F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7C" w:rsidRDefault="00DA7F7C">
            <w:pPr>
              <w:pStyle w:val="ConsDTNormal"/>
              <w:spacing w:line="276" w:lineRule="auto"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pStyle w:val="ConsDTNormal"/>
              <w:spacing w:line="276" w:lineRule="auto"/>
              <w:ind w:left="57" w:right="57"/>
              <w:jc w:val="left"/>
            </w:pPr>
            <w:r>
              <w:t>Перечень вопросов для участников публичных консультаций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7C" w:rsidRDefault="00DA7F7C">
            <w:pPr>
              <w:pStyle w:val="ConsDTNormal"/>
              <w:spacing w:line="276" w:lineRule="auto"/>
              <w:jc w:val="center"/>
            </w:pPr>
          </w:p>
        </w:tc>
      </w:tr>
      <w:tr w:rsidR="00DA7F7C" w:rsidTr="00DA7F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7C" w:rsidRDefault="00DA7F7C">
            <w:pPr>
              <w:pStyle w:val="ConsDTNormal"/>
              <w:spacing w:line="276" w:lineRule="auto"/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7C" w:rsidRDefault="00DA7F7C">
            <w:pPr>
              <w:pStyle w:val="ConsDTNormal"/>
              <w:spacing w:line="276" w:lineRule="auto"/>
              <w:ind w:left="57" w:right="57"/>
              <w:jc w:val="left"/>
            </w:pPr>
            <w: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7C" w:rsidRDefault="00DA7F7C">
            <w:pPr>
              <w:pStyle w:val="ConsDTNormal"/>
              <w:spacing w:line="276" w:lineRule="auto"/>
              <w:jc w:val="center"/>
            </w:pPr>
          </w:p>
        </w:tc>
      </w:tr>
    </w:tbl>
    <w:p w:rsidR="00DA7F7C" w:rsidRDefault="00DA7F7C" w:rsidP="00DA7F7C">
      <w:pPr>
        <w:rPr>
          <w:sz w:val="24"/>
          <w:szCs w:val="24"/>
        </w:rPr>
      </w:pPr>
    </w:p>
    <w:p w:rsidR="000F3B82" w:rsidRDefault="000F3B82"/>
    <w:sectPr w:rsidR="000F3B82" w:rsidSect="00C74F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96"/>
    <w:rsid w:val="000A5999"/>
    <w:rsid w:val="000D159E"/>
    <w:rsid w:val="000F3B82"/>
    <w:rsid w:val="001D493E"/>
    <w:rsid w:val="002444D1"/>
    <w:rsid w:val="002918C0"/>
    <w:rsid w:val="00950796"/>
    <w:rsid w:val="009727CA"/>
    <w:rsid w:val="00C74F65"/>
    <w:rsid w:val="00DA7F7C"/>
    <w:rsid w:val="00F4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64E33-603A-4C6C-BC5B-7B387B4E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7F7C"/>
    <w:rPr>
      <w:rFonts w:ascii="Times New Roman" w:hAnsi="Times New Roman" w:cs="Times New Roman" w:hint="default"/>
      <w:color w:val="000000"/>
      <w:u w:val="single"/>
    </w:rPr>
  </w:style>
  <w:style w:type="paragraph" w:customStyle="1" w:styleId="ConsDTNormal">
    <w:name w:val="ConsDTNormal"/>
    <w:uiPriority w:val="99"/>
    <w:rsid w:val="00DA7F7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rt-tuva.ru/" TargetMode="External"/><Relationship Id="rId5" Type="http://schemas.openxmlformats.org/officeDocument/2006/relationships/hyperlink" Target="https://mert-tuva.ru/" TargetMode="External"/><Relationship Id="rId4" Type="http://schemas.openxmlformats.org/officeDocument/2006/relationships/hyperlink" Target="mailto:office@mert.rty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Бады Чечена Юрьевна</dc:creator>
  <cp:keywords/>
  <dc:description/>
  <cp:lastModifiedBy>Бады Чечена Юрьевна</cp:lastModifiedBy>
  <cp:revision>20</cp:revision>
  <dcterms:created xsi:type="dcterms:W3CDTF">2026-07-21T08:18:00Z</dcterms:created>
  <dcterms:modified xsi:type="dcterms:W3CDTF">2026-07-21T11:45:00Z</dcterms:modified>
</cp:coreProperties>
</file>