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1"/>
        <w:shd w:val="clear" w:color="auto" w:fill="auto"/>
        <w:spacing w:lineRule="exact" w:line="360" w:before="0" w:after="0"/>
        <w:ind w:firstLine="283" w:left="3119"/>
        <w:rPr>
          <w:sz w:val="28"/>
        </w:rPr>
      </w:pPr>
      <w:r>
        <w:rPr>
          <w:sz w:val="28"/>
        </w:rPr>
        <w:t>ПОЯСНИТЕЛЬНАЯ ЗАПИСКА</w:t>
      </w:r>
    </w:p>
    <w:p>
      <w:pPr>
        <w:pStyle w:val="Bodytext21"/>
        <w:spacing w:lineRule="exact" w:line="360" w:before="0" w:after="240"/>
        <w:ind w:firstLine="283" w:left="426" w:right="20"/>
        <w:jc w:val="center"/>
        <w:rPr>
          <w:sz w:val="28"/>
        </w:rPr>
      </w:pPr>
      <w:r>
        <w:rPr>
          <w:sz w:val="28"/>
        </w:rPr>
        <w:t xml:space="preserve">к проекту постановления Правительства Республики Тыва </w:t>
      </w:r>
      <w:r>
        <w:rPr>
          <w:spacing w:val="2"/>
          <w:sz w:val="28"/>
          <w:szCs w:val="28"/>
        </w:rPr>
        <w:t>«</w:t>
      </w:r>
      <w:r>
        <w:rPr>
          <w:rFonts w:eastAsia="Times New Roman" w:cs="Times New Roman"/>
          <w:color w:val="000000"/>
          <w:kern w:val="0"/>
          <w:sz w:val="28"/>
          <w:szCs w:val="26"/>
          <w:lang w:val="ru-RU" w:eastAsia="ru-RU" w:bidi="ru-RU"/>
        </w:rPr>
        <w:t>Об утверждении Требований к размещению и обустройству сезонных залов (зон) обслуживания посетителей при розничной продаже алкогольной продукции при оказании услуг общественного питания и Порядка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 при розничной продаже алкогольной продукции при оказании услуг общественного питания</w:t>
      </w:r>
      <w:bookmarkStart w:id="0" w:name="_Hlk98927124"/>
      <w:r>
        <w:rPr>
          <w:spacing w:val="2"/>
          <w:sz w:val="28"/>
          <w:szCs w:val="28"/>
        </w:rPr>
        <w:t>»</w:t>
      </w:r>
      <w:bookmarkEnd w:id="0"/>
    </w:p>
    <w:p>
      <w:pPr>
        <w:pStyle w:val="Bodytext21"/>
        <w:shd w:val="clear" w:color="auto" w:fill="auto"/>
        <w:spacing w:lineRule="exact" w:line="360" w:before="0" w:after="0"/>
        <w:ind w:firstLine="709"/>
        <w:jc w:val="both"/>
        <w:rPr>
          <w:sz w:val="28"/>
        </w:rPr>
      </w:pPr>
      <w:r>
        <w:rPr>
          <w:rStyle w:val="Bodytext2Italic"/>
          <w:sz w:val="28"/>
        </w:rPr>
        <w:t>Основание разработки проекта</w:t>
      </w:r>
      <w:r>
        <w:rPr>
          <w:sz w:val="28"/>
        </w:rPr>
        <w:t>: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>пункт 4 статьи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пункты 8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perscript"/>
          <w:lang w:val="ru-RU" w:eastAsia="zh-CN" w:bidi="ar-SA"/>
        </w:rPr>
        <w:t>2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и 8</w:t>
      </w:r>
      <w:r>
        <w:rPr>
          <w:rFonts w:eastAsia="Times New Roman" w:cs="Times New Roman"/>
          <w:color w:val="000000"/>
          <w:sz w:val="28"/>
          <w:szCs w:val="28"/>
          <w:shd w:fill="auto" w:val="clear"/>
          <w:vertAlign w:val="superscript"/>
          <w:lang w:val="ru-RU" w:eastAsia="zh-CN" w:bidi="ar-SA"/>
        </w:rPr>
        <w:t>3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части 1 статьи 3 Закона Республики Тыва от 11 ноября 2011 года № 952 ВХ-I «О государственном регулировании розничной продажи алкогольной продукции и об ограничении потребления (распития) алкогольной продукции на территории Республики Тыва».</w:t>
      </w:r>
    </w:p>
    <w:p>
      <w:pPr>
        <w:pStyle w:val="Bodytext21"/>
        <w:shd w:val="clear" w:color="auto" w:fill="auto"/>
        <w:spacing w:lineRule="exact" w:line="360" w:before="0" w:after="0"/>
        <w:ind w:firstLine="709"/>
        <w:jc w:val="both"/>
        <w:rPr>
          <w:sz w:val="28"/>
        </w:rPr>
      </w:pPr>
      <w:r>
        <w:rPr>
          <w:i/>
          <w:sz w:val="28"/>
        </w:rPr>
        <w:t xml:space="preserve">Цель принятия проекта: </w:t>
      </w:r>
      <w:r>
        <w:rPr>
          <w:i w:val="false"/>
          <w:iCs w:val="false"/>
          <w:sz w:val="28"/>
        </w:rPr>
        <w:t>п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ru-RU"/>
        </w:rPr>
        <w:t>роект постановления направлен на реализацию полномочий субъектов Российской Федерации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zh-CN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ru-RU"/>
        </w:rPr>
        <w:t xml:space="preserve">по установлению требований к размещению и обустройству сезонных залов (зон) обслуживания посетителей </w:t>
      </w:r>
      <w:r>
        <w:rPr>
          <w:rFonts w:eastAsia="Times New Roman" w:cs="Times New Roman"/>
          <w:color w:val="000000"/>
          <w:kern w:val="0"/>
          <w:sz w:val="28"/>
          <w:szCs w:val="26"/>
          <w:shd w:fill="auto" w:val="clear"/>
          <w:lang w:val="ru-RU" w:eastAsia="ru-RU" w:bidi="ru-RU"/>
        </w:rPr>
        <w:t>при розничной продаже алкогольной продукции при оказании услуг общественного питания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ru-RU"/>
        </w:rPr>
        <w:t xml:space="preserve"> на территории Республики Тыва, порядка выдачи </w:t>
      </w:r>
      <w:r>
        <w:rPr>
          <w:rFonts w:eastAsia="Times New Roman" w:cs="Times New Roman"/>
          <w:color w:val="000000"/>
          <w:kern w:val="0"/>
          <w:sz w:val="28"/>
          <w:szCs w:val="26"/>
          <w:shd w:fill="auto" w:val="clear"/>
          <w:lang w:val="ru-RU" w:eastAsia="ru-RU" w:bidi="ru-RU"/>
        </w:rPr>
        <w:t xml:space="preserve">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 при розничной продаже алкогольной продукции при оказании услуг общественного питания. </w:t>
      </w:r>
    </w:p>
    <w:p>
      <w:pPr>
        <w:pStyle w:val="Bodytext21"/>
        <w:shd w:val="clear" w:color="auto" w:fill="auto"/>
        <w:spacing w:lineRule="exact" w:line="360" w:before="0" w:after="0"/>
        <w:ind w:firstLine="709"/>
        <w:jc w:val="both"/>
        <w:rPr>
          <w:i/>
          <w:i/>
          <w:iCs/>
          <w:sz w:val="28"/>
        </w:rPr>
      </w:pPr>
      <w:r>
        <w:rPr>
          <w:i/>
          <w:iCs/>
          <w:sz w:val="28"/>
        </w:rPr>
        <w:t>Социально-экономический эффект:</w:t>
      </w:r>
    </w:p>
    <w:p>
      <w:pPr>
        <w:pStyle w:val="Bodytext21"/>
        <w:shd w:val="clear" w:color="auto" w:fill="auto"/>
        <w:spacing w:lineRule="auto" w:line="276" w:before="0" w:after="0"/>
        <w:ind w:firstLine="709"/>
        <w:jc w:val="both"/>
        <w:rPr>
          <w:rStyle w:val="Bodytext2Italic"/>
          <w:sz w:val="28"/>
          <w:szCs w:val="28"/>
        </w:rPr>
      </w:pPr>
      <w:r>
        <w:rPr>
          <w:sz w:val="28"/>
          <w:szCs w:val="28"/>
        </w:rPr>
        <w:t>Не оказывает влияние на социально-экономическое развитие республики</w:t>
      </w:r>
      <w:r>
        <w:rPr>
          <w:rStyle w:val="Bodytext2Italic"/>
          <w:sz w:val="28"/>
          <w:szCs w:val="28"/>
        </w:rPr>
        <w:t xml:space="preserve"> </w:t>
      </w:r>
    </w:p>
    <w:p>
      <w:pPr>
        <w:pStyle w:val="Bodytext21"/>
        <w:shd w:val="clear" w:color="auto" w:fill="auto"/>
        <w:spacing w:lineRule="exact" w:line="360" w:before="0" w:after="0"/>
        <w:ind w:firstLine="709"/>
        <w:jc w:val="both"/>
        <w:rPr>
          <w:rStyle w:val="Bodytext2Italic"/>
          <w:sz w:val="28"/>
        </w:rPr>
      </w:pPr>
      <w:r>
        <w:rPr>
          <w:rStyle w:val="Bodytext2Italic"/>
          <w:sz w:val="28"/>
        </w:rPr>
        <w:t>Оценка регулирующего воздействия:</w:t>
      </w:r>
    </w:p>
    <w:p>
      <w:pPr>
        <w:pStyle w:val="Normal"/>
        <w:spacing w:lineRule="atLeast" w:line="17" w:before="0" w:after="0"/>
        <w:ind w:firstLine="708"/>
        <w:contextualSpacing/>
        <w:jc w:val="both"/>
        <w:rPr>
          <w:rFonts w:ascii="PT Astra Serif" w:hAnsi="PT Astra Serif" w:cs="PT Astra Serif"/>
          <w:b w:val="false"/>
          <w:bCs w:val="false"/>
          <w:i w:val="false"/>
          <w:i w:val="false"/>
          <w:iCs w:val="false"/>
          <w:color w:themeColor="text1" w:val="000000"/>
          <w:sz w:val="28"/>
          <w:szCs w:val="28"/>
        </w:rPr>
      </w:pPr>
      <w:r>
        <w:rPr>
          <w:rFonts w:eastAsia="PT Astra Serif" w:cs="PT Astra Serif" w:ascii="PT Astra Serif" w:hAnsi="PT Astra Serif"/>
          <w:b w:val="false"/>
          <w:bCs w:val="false"/>
          <w:i w:val="false"/>
          <w:iCs w:val="false"/>
          <w:color w:themeColor="text1" w:val="000000"/>
          <w:sz w:val="28"/>
          <w:szCs w:val="28"/>
        </w:rPr>
        <w:t xml:space="preserve">Проект постановления </w:t>
      </w:r>
      <w:r>
        <w:rPr>
          <w:rFonts w:eastAsia="PT Astra Serif" w:cs="PT Astra Serif" w:ascii="PT Astra Serif" w:hAnsi="PT Astra Serif"/>
          <w:b w:val="false"/>
          <w:bCs w:val="false"/>
          <w:i w:val="false"/>
          <w:iCs w:val="false"/>
          <w:color w:themeColor="text1" w:val="000000"/>
          <w:kern w:val="0"/>
          <w:sz w:val="28"/>
          <w:szCs w:val="28"/>
          <w:lang w:val="ru-RU" w:eastAsia="ru-RU" w:bidi="ru-RU"/>
        </w:rPr>
        <w:t>устанавливает новые обязательные требования, связанные с осуществлением предпринимательской деятельности, оценка соблюдения которых осуществляется в рамках предоставления разрешения (заключения соответствия), в связи с чем проект подлежит оценке регулирующего воздействия.</w:t>
      </w:r>
    </w:p>
    <w:p>
      <w:pPr>
        <w:pStyle w:val="Bodytext21"/>
        <w:shd w:val="clear" w:color="auto" w:fill="auto"/>
        <w:spacing w:lineRule="exact" w:line="360" w:before="0" w:after="0"/>
        <w:ind w:firstLine="709"/>
        <w:jc w:val="both"/>
        <w:rPr>
          <w:sz w:val="28"/>
        </w:rPr>
      </w:pPr>
      <w:r>
        <w:rPr>
          <w:rStyle w:val="Bodytext2Italic"/>
          <w:sz w:val="28"/>
        </w:rPr>
        <w:t>Финансовое обоснование:</w:t>
      </w:r>
      <w:r>
        <w:rPr>
          <w:sz w:val="28"/>
        </w:rPr>
        <w:t xml:space="preserve"> </w:t>
      </w:r>
    </w:p>
    <w:p>
      <w:pPr>
        <w:pStyle w:val="Bodytext21"/>
        <w:shd w:val="clear" w:color="auto" w:fill="auto"/>
        <w:spacing w:lineRule="auto" w:line="276"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потребует выделения финансовых средств с республиканского бюджета Республики Тыва.</w:t>
      </w:r>
    </w:p>
    <w:p>
      <w:pPr>
        <w:pStyle w:val="Bodytext31"/>
        <w:shd w:val="clear" w:color="auto" w:fill="auto"/>
        <w:spacing w:lineRule="exact" w:line="360"/>
        <w:ind w:firstLine="709"/>
        <w:rPr>
          <w:rStyle w:val="Bodytext3NotItalic"/>
          <w:i w:val="false"/>
          <w:i w:val="false"/>
          <w:iCs w:val="false"/>
          <w:sz w:val="28"/>
        </w:rPr>
      </w:pPr>
      <w:r>
        <w:rPr>
          <w:sz w:val="28"/>
        </w:rPr>
        <w:t>Перечень нормативных правовых актов, подлежащих изменению в случае принятия проекта:</w:t>
      </w:r>
      <w:r>
        <w:rPr>
          <w:rStyle w:val="Bodytext3NotItalic"/>
          <w:i w:val="false"/>
          <w:iCs w:val="false"/>
          <w:sz w:val="28"/>
        </w:rPr>
        <w:t xml:space="preserve"> </w:t>
      </w:r>
    </w:p>
    <w:p>
      <w:pPr>
        <w:pStyle w:val="Bodytext31"/>
        <w:shd w:val="clear" w:color="auto" w:fill="auto"/>
        <w:spacing w:lineRule="auto" w:line="276"/>
        <w:ind w:firstLine="709"/>
        <w:rPr>
          <w:sz w:val="28"/>
        </w:rPr>
      </w:pPr>
      <w:r>
        <w:rPr>
          <w:i w:val="false"/>
          <w:sz w:val="28"/>
          <w:szCs w:val="28"/>
        </w:rPr>
        <w:t>Принятие проекта не потребует принятия, признания утратившими силу, приостановления действия, изменения, дополнения или принятия иных нормативных правовых актов Республики Тыва.</w:t>
      </w:r>
    </w:p>
    <w:p>
      <w:pPr>
        <w:pStyle w:val="Bodytext21"/>
        <w:shd w:val="clear" w:color="auto" w:fill="auto"/>
        <w:spacing w:lineRule="auto" w:line="240" w:before="0" w:after="0"/>
        <w:ind w:firstLine="709"/>
        <w:jc w:val="both"/>
        <w:rPr>
          <w:rStyle w:val="Bodytext2Italic"/>
          <w:sz w:val="28"/>
        </w:rPr>
      </w:pPr>
      <w:r>
        <w:rPr>
          <w:rStyle w:val="Bodytext2Italic"/>
          <w:sz w:val="28"/>
        </w:rPr>
        <w:t xml:space="preserve">Сведения о разработчике: </w:t>
      </w:r>
    </w:p>
    <w:p>
      <w:pPr>
        <w:pStyle w:val="Bodytext21"/>
        <w:shd w:val="clear" w:color="auto" w:fill="auto"/>
        <w:spacing w:lineRule="auto" w:line="240" w:before="0" w:after="0"/>
        <w:ind w:firstLine="709"/>
        <w:jc w:val="both"/>
        <w:rPr>
          <w:sz w:val="28"/>
        </w:rPr>
      </w:pPr>
      <w:r>
        <w:rPr>
          <w:sz w:val="28"/>
        </w:rPr>
        <w:t>Сат С-К.С. – консультант отдела лицензирования и контроля отдельных видов деятельности Службы по лицензированию и надзору отдельных видов деятельности Республики Тыва, тел. 8(394-22) 6-38-12.</w:t>
      </w:r>
    </w:p>
    <w:p>
      <w:pPr>
        <w:pStyle w:val="Bodytext21"/>
        <w:shd w:val="clear" w:color="auto" w:fill="auto"/>
        <w:spacing w:lineRule="exact" w:line="360" w:before="0" w:after="24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Bodytext21"/>
        <w:shd w:val="clear" w:color="auto" w:fill="auto"/>
        <w:spacing w:lineRule="exact" w:line="360" w:before="0" w:after="240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Bodytext21"/>
        <w:shd w:val="clear" w:color="auto" w:fill="auto"/>
        <w:spacing w:lineRule="exact" w:line="360" w:before="0" w:after="611"/>
        <w:jc w:val="both"/>
        <w:rPr>
          <w:sz w:val="28"/>
        </w:rPr>
      </w:pPr>
      <w:r>
        <w:rPr>
          <w:sz w:val="28"/>
        </w:rPr>
        <w:t>Руководитель Службы                                                                                    Э.Ю. Намдан</w:t>
      </w:r>
    </w:p>
    <w:sectPr>
      <w:type w:val="nextPage"/>
      <w:pgSz w:w="12240" w:h="15840"/>
      <w:pgMar w:left="1134" w:right="846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Microsoft Sans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Microsoft Sans Serif" w:hAnsi="Microsoft Sans Serif" w:eastAsia="Microsoft Sans Serif" w:cs="Microsoft Sans Serif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4e0d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eastAsia="Microsoft Sans Serif" w:cs="Microsoft Sans Serif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9d4e0d"/>
    <w:rPr>
      <w:color w:val="0066CC"/>
      <w:u w:val="single"/>
    </w:rPr>
  </w:style>
  <w:style w:type="character" w:styleId="Bodytext2" w:customStyle="1">
    <w:name w:val="Body text (2)_"/>
    <w:basedOn w:val="DefaultParagraphFont"/>
    <w:link w:val="Bodytext21"/>
    <w:qFormat/>
    <w:rsid w:val="009d4e0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2Italic" w:customStyle="1">
    <w:name w:val="Body text (2) + Italic"/>
    <w:basedOn w:val="Bodytext2"/>
    <w:qFormat/>
    <w:rsid w:val="009d4e0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Bodytext3" w:customStyle="1">
    <w:name w:val="Body text (3)_"/>
    <w:basedOn w:val="DefaultParagraphFont"/>
    <w:link w:val="Bodytext31"/>
    <w:qFormat/>
    <w:rsid w:val="009d4e0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sz w:val="26"/>
      <w:szCs w:val="26"/>
      <w:u w:val="none"/>
    </w:rPr>
  </w:style>
  <w:style w:type="character" w:styleId="Bodytext3NotItalic" w:customStyle="1">
    <w:name w:val="Body text (3) + Not Italic"/>
    <w:basedOn w:val="Bodytext3"/>
    <w:qFormat/>
    <w:rsid w:val="009d4e0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Bodytext21" w:customStyle="1">
    <w:name w:val="Body text (2)"/>
    <w:basedOn w:val="Normal"/>
    <w:link w:val="Bodytext2"/>
    <w:qFormat/>
    <w:rsid w:val="009d4e0d"/>
    <w:pPr>
      <w:shd w:val="clear" w:color="auto" w:fill="FFFFFF"/>
      <w:spacing w:lineRule="atLeast" w:line="0" w:before="0" w:after="60"/>
    </w:pPr>
    <w:rPr>
      <w:rFonts w:ascii="Times New Roman" w:hAnsi="Times New Roman" w:eastAsia="Times New Roman" w:cs="Times New Roman"/>
      <w:sz w:val="26"/>
      <w:szCs w:val="26"/>
    </w:rPr>
  </w:style>
  <w:style w:type="paragraph" w:styleId="Bodytext31" w:customStyle="1">
    <w:name w:val="Body text (3)"/>
    <w:basedOn w:val="Normal"/>
    <w:link w:val="Bodytext3"/>
    <w:qFormat/>
    <w:rsid w:val="009d4e0d"/>
    <w:pPr>
      <w:shd w:val="clear" w:color="auto" w:fill="FFFFFF"/>
      <w:spacing w:lineRule="exact" w:line="348"/>
      <w:ind w:firstLine="700"/>
      <w:jc w:val="both"/>
    </w:pPr>
    <w:rPr>
      <w:rFonts w:ascii="Times New Roman" w:hAnsi="Times New Roman" w:eastAsia="Times New Roman" w:cs="Times New Roman"/>
      <w:i/>
      <w:iCs/>
      <w:sz w:val="26"/>
      <w:szCs w:val="2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93299-F0DC-4B6F-89B8-E8690DF00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8672</TotalTime>
  <Application>LibreOffice/7.6.7.2$Linux_X86_64 LibreOffice_project/60$Build-2</Application>
  <AppVersion>15.0000</AppVersion>
  <Pages>2</Pages>
  <Words>315</Words>
  <Characters>2408</Characters>
  <CharactersWithSpaces>2797</CharactersWithSpaces>
  <Paragraphs>15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2021-05-26T03:34:00Z</dcterms:created>
  <dc:creator>Пользователь</dc:creator>
  <dc:description/>
  <dc:language>ru-RU</dc:language>
  <cp:lastModifiedBy/>
  <cp:lastPrinted>2025-07-07T13:17:59Z</cp:lastPrinted>
  <dcterms:modified xsi:type="dcterms:W3CDTF">2025-07-09T09:16:35Z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