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002" w:rsidRPr="00F860EA" w:rsidRDefault="005918AB" w:rsidP="00DB798B">
      <w:pPr>
        <w:spacing w:after="0" w:line="240" w:lineRule="auto"/>
        <w:jc w:val="right"/>
        <w:rPr>
          <w:rFonts w:ascii="Times New Roman" w:hAnsi="Times New Roman" w:cs="Times New Roman"/>
          <w:sz w:val="28"/>
          <w:szCs w:val="28"/>
        </w:rPr>
      </w:pPr>
      <w:r w:rsidRPr="00F860EA">
        <w:rPr>
          <w:rFonts w:ascii="Times New Roman" w:hAnsi="Times New Roman" w:cs="Times New Roman"/>
          <w:sz w:val="28"/>
          <w:szCs w:val="28"/>
        </w:rPr>
        <w:t>п</w:t>
      </w:r>
      <w:r w:rsidR="003A02F8" w:rsidRPr="00F860EA">
        <w:rPr>
          <w:rFonts w:ascii="Times New Roman" w:hAnsi="Times New Roman" w:cs="Times New Roman"/>
          <w:sz w:val="28"/>
          <w:szCs w:val="28"/>
        </w:rPr>
        <w:t>роект</w:t>
      </w:r>
    </w:p>
    <w:p w:rsidR="004A7BD1" w:rsidRPr="00F860EA" w:rsidRDefault="004A7BD1" w:rsidP="00DB798B">
      <w:pPr>
        <w:spacing w:after="0" w:line="240" w:lineRule="auto"/>
        <w:jc w:val="right"/>
        <w:rPr>
          <w:rFonts w:ascii="Times New Roman" w:hAnsi="Times New Roman" w:cs="Times New Roman"/>
          <w:sz w:val="28"/>
          <w:szCs w:val="28"/>
        </w:rPr>
      </w:pPr>
    </w:p>
    <w:p w:rsidR="00A75CC1" w:rsidRPr="00F860EA" w:rsidRDefault="00A75CC1" w:rsidP="00DB798B">
      <w:pPr>
        <w:spacing w:after="0" w:line="240" w:lineRule="auto"/>
        <w:jc w:val="center"/>
        <w:rPr>
          <w:rFonts w:ascii="Times New Roman" w:hAnsi="Times New Roman" w:cs="Times New Roman"/>
          <w:sz w:val="28"/>
          <w:szCs w:val="28"/>
        </w:rPr>
      </w:pPr>
      <w:r w:rsidRPr="00F860EA">
        <w:rPr>
          <w:rFonts w:ascii="Times New Roman" w:hAnsi="Times New Roman" w:cs="Times New Roman"/>
          <w:sz w:val="28"/>
          <w:szCs w:val="28"/>
        </w:rPr>
        <w:t>ПРАВИТЕЛЬСТВ</w:t>
      </w:r>
      <w:r w:rsidR="00E173CD" w:rsidRPr="00F860EA">
        <w:rPr>
          <w:rFonts w:ascii="Times New Roman" w:hAnsi="Times New Roman" w:cs="Times New Roman"/>
          <w:sz w:val="28"/>
          <w:szCs w:val="28"/>
        </w:rPr>
        <w:t>О</w:t>
      </w:r>
      <w:r w:rsidR="00447CF5" w:rsidRPr="00F860EA">
        <w:rPr>
          <w:rFonts w:ascii="Times New Roman" w:hAnsi="Times New Roman" w:cs="Times New Roman"/>
          <w:sz w:val="28"/>
          <w:szCs w:val="28"/>
        </w:rPr>
        <w:t xml:space="preserve"> </w:t>
      </w:r>
      <w:r w:rsidRPr="00F860EA">
        <w:rPr>
          <w:rFonts w:ascii="Times New Roman" w:hAnsi="Times New Roman" w:cs="Times New Roman"/>
          <w:sz w:val="28"/>
          <w:szCs w:val="28"/>
        </w:rPr>
        <w:t>РЕСПУБЛИКИ ТЫВА</w:t>
      </w:r>
    </w:p>
    <w:p w:rsidR="00E82854" w:rsidRPr="00F860EA" w:rsidRDefault="00E82854" w:rsidP="00DB798B">
      <w:pPr>
        <w:spacing w:after="0" w:line="240" w:lineRule="auto"/>
        <w:jc w:val="center"/>
        <w:rPr>
          <w:rFonts w:ascii="Times New Roman" w:hAnsi="Times New Roman" w:cs="Times New Roman"/>
          <w:sz w:val="28"/>
          <w:szCs w:val="28"/>
        </w:rPr>
      </w:pPr>
    </w:p>
    <w:p w:rsidR="00A75CC1" w:rsidRPr="00F860EA" w:rsidRDefault="00A75CC1" w:rsidP="00DB798B">
      <w:pPr>
        <w:spacing w:after="0" w:line="240" w:lineRule="auto"/>
        <w:jc w:val="center"/>
        <w:rPr>
          <w:rFonts w:ascii="Times New Roman" w:hAnsi="Times New Roman" w:cs="Times New Roman"/>
          <w:sz w:val="28"/>
          <w:szCs w:val="28"/>
        </w:rPr>
      </w:pPr>
      <w:r w:rsidRPr="00F860EA">
        <w:rPr>
          <w:rFonts w:ascii="Times New Roman" w:hAnsi="Times New Roman" w:cs="Times New Roman"/>
          <w:sz w:val="28"/>
          <w:szCs w:val="28"/>
        </w:rPr>
        <w:t>ПОСТАНОВЛЕНИЕ</w:t>
      </w:r>
    </w:p>
    <w:p w:rsidR="00DB798B" w:rsidRPr="00F860EA" w:rsidRDefault="00DB798B" w:rsidP="00DB798B">
      <w:pPr>
        <w:spacing w:after="0" w:line="240" w:lineRule="auto"/>
        <w:jc w:val="center"/>
        <w:rPr>
          <w:rFonts w:ascii="Times New Roman" w:hAnsi="Times New Roman" w:cs="Times New Roman"/>
          <w:b/>
          <w:sz w:val="28"/>
          <w:szCs w:val="28"/>
        </w:rPr>
      </w:pPr>
    </w:p>
    <w:p w:rsidR="00384FCB" w:rsidRPr="00F860EA" w:rsidRDefault="00FE5D9B" w:rsidP="003E1B50">
      <w:pPr>
        <w:spacing w:after="0" w:line="240" w:lineRule="auto"/>
        <w:jc w:val="center"/>
        <w:rPr>
          <w:rFonts w:ascii="Times New Roman" w:hAnsi="Times New Roman" w:cs="Times New Roman"/>
          <w:b/>
          <w:sz w:val="28"/>
          <w:szCs w:val="28"/>
        </w:rPr>
      </w:pPr>
      <w:r w:rsidRPr="00F860EA">
        <w:rPr>
          <w:rFonts w:ascii="Times New Roman" w:hAnsi="Times New Roman" w:cs="Times New Roman"/>
          <w:b/>
          <w:sz w:val="28"/>
          <w:szCs w:val="28"/>
        </w:rPr>
        <w:t>О</w:t>
      </w:r>
      <w:r w:rsidR="00795139">
        <w:rPr>
          <w:rFonts w:ascii="Times New Roman" w:hAnsi="Times New Roman" w:cs="Times New Roman"/>
          <w:b/>
          <w:sz w:val="28"/>
          <w:szCs w:val="28"/>
        </w:rPr>
        <w:t xml:space="preserve">б утверждении Положения о </w:t>
      </w:r>
      <w:r w:rsidR="00795139" w:rsidRPr="00795139">
        <w:rPr>
          <w:rFonts w:ascii="Times New Roman" w:hAnsi="Times New Roman" w:cs="Times New Roman"/>
          <w:b/>
          <w:sz w:val="28"/>
          <w:szCs w:val="28"/>
        </w:rPr>
        <w:t>регионально</w:t>
      </w:r>
      <w:r w:rsidR="00795139">
        <w:rPr>
          <w:rFonts w:ascii="Times New Roman" w:hAnsi="Times New Roman" w:cs="Times New Roman"/>
          <w:b/>
          <w:sz w:val="28"/>
          <w:szCs w:val="28"/>
        </w:rPr>
        <w:t>м</w:t>
      </w:r>
      <w:r w:rsidR="00795139" w:rsidRPr="00795139">
        <w:rPr>
          <w:rFonts w:ascii="Times New Roman" w:hAnsi="Times New Roman" w:cs="Times New Roman"/>
          <w:b/>
          <w:sz w:val="28"/>
          <w:szCs w:val="28"/>
        </w:rPr>
        <w:t xml:space="preserve"> государственно</w:t>
      </w:r>
      <w:r w:rsidR="00795139">
        <w:rPr>
          <w:rFonts w:ascii="Times New Roman" w:hAnsi="Times New Roman" w:cs="Times New Roman"/>
          <w:b/>
          <w:sz w:val="28"/>
          <w:szCs w:val="28"/>
        </w:rPr>
        <w:t>м</w:t>
      </w:r>
      <w:r w:rsidR="00795139" w:rsidRPr="00795139">
        <w:rPr>
          <w:rFonts w:ascii="Times New Roman" w:hAnsi="Times New Roman" w:cs="Times New Roman"/>
          <w:b/>
          <w:sz w:val="28"/>
          <w:szCs w:val="28"/>
        </w:rPr>
        <w:t xml:space="preserve"> контрол</w:t>
      </w:r>
      <w:r w:rsidR="00795139">
        <w:rPr>
          <w:rFonts w:ascii="Times New Roman" w:hAnsi="Times New Roman" w:cs="Times New Roman"/>
          <w:b/>
          <w:sz w:val="28"/>
          <w:szCs w:val="28"/>
        </w:rPr>
        <w:t>е</w:t>
      </w:r>
      <w:r w:rsidR="00795139" w:rsidRPr="00795139">
        <w:rPr>
          <w:rFonts w:ascii="Times New Roman" w:hAnsi="Times New Roman" w:cs="Times New Roman"/>
          <w:b/>
          <w:sz w:val="28"/>
          <w:szCs w:val="28"/>
        </w:rPr>
        <w:t xml:space="preserve"> за применением установленных снабженческо-сбытовых и торговых надбавок к ценам на продукцию (товары), реализуемую на территориях северного завоза, установленных предельных значений розничных и оптовых цен на грузы первой категории и продукцию (товары), изготавливаемую с их применением, установленных тарифов на перевозку и хранение грузов первой категории, погрузочно-разгрузочные работы и </w:t>
      </w:r>
      <w:proofErr w:type="spellStart"/>
      <w:r w:rsidR="00795139" w:rsidRPr="00795139">
        <w:rPr>
          <w:rFonts w:ascii="Times New Roman" w:hAnsi="Times New Roman" w:cs="Times New Roman"/>
          <w:b/>
          <w:sz w:val="28"/>
          <w:szCs w:val="28"/>
        </w:rPr>
        <w:t>приемо</w:t>
      </w:r>
      <w:proofErr w:type="spellEnd"/>
      <w:r w:rsidR="00795139" w:rsidRPr="00795139">
        <w:rPr>
          <w:rFonts w:ascii="Times New Roman" w:hAnsi="Times New Roman" w:cs="Times New Roman"/>
          <w:b/>
          <w:sz w:val="28"/>
          <w:szCs w:val="28"/>
        </w:rPr>
        <w:t>-складские операции в отношении грузов первой категории</w:t>
      </w:r>
      <w:r w:rsidR="00795139">
        <w:rPr>
          <w:rFonts w:ascii="Times New Roman" w:hAnsi="Times New Roman" w:cs="Times New Roman"/>
          <w:b/>
          <w:sz w:val="28"/>
          <w:szCs w:val="28"/>
        </w:rPr>
        <w:t xml:space="preserve">, и о </w:t>
      </w:r>
      <w:r w:rsidRPr="00F860EA">
        <w:rPr>
          <w:rFonts w:ascii="Times New Roman" w:hAnsi="Times New Roman" w:cs="Times New Roman"/>
          <w:b/>
          <w:sz w:val="28"/>
          <w:szCs w:val="28"/>
        </w:rPr>
        <w:t xml:space="preserve">внесении изменений в </w:t>
      </w:r>
      <w:r w:rsidR="003E1B50" w:rsidRPr="00742F00">
        <w:rPr>
          <w:rFonts w:ascii="Times New Roman" w:hAnsi="Times New Roman" w:cs="Times New Roman"/>
          <w:b/>
          <w:sz w:val="28"/>
          <w:szCs w:val="28"/>
        </w:rPr>
        <w:t>некоторые постановления Правительства Республики Тыва</w:t>
      </w:r>
    </w:p>
    <w:p w:rsidR="004A7BD1" w:rsidRDefault="004A7BD1" w:rsidP="00DB798B">
      <w:pPr>
        <w:spacing w:after="0" w:line="240" w:lineRule="auto"/>
        <w:jc w:val="center"/>
        <w:rPr>
          <w:rFonts w:ascii="Times New Roman" w:hAnsi="Times New Roman" w:cs="Times New Roman"/>
          <w:b/>
          <w:sz w:val="28"/>
          <w:szCs w:val="28"/>
        </w:rPr>
      </w:pPr>
    </w:p>
    <w:p w:rsidR="00DB798B" w:rsidRPr="00F860EA" w:rsidRDefault="00417583" w:rsidP="00DB798B">
      <w:pPr>
        <w:tabs>
          <w:tab w:val="left" w:pos="993"/>
        </w:tabs>
        <w:spacing w:after="0" w:line="240" w:lineRule="auto"/>
        <w:ind w:right="-1" w:firstLine="709"/>
        <w:jc w:val="both"/>
        <w:rPr>
          <w:rFonts w:ascii="Times New Roman" w:hAnsi="Times New Roman" w:cs="Times New Roman"/>
          <w:sz w:val="28"/>
          <w:szCs w:val="28"/>
        </w:rPr>
      </w:pPr>
      <w:r w:rsidRPr="003D5735">
        <w:rPr>
          <w:rFonts w:ascii="Times New Roman" w:hAnsi="Times New Roman" w:cs="Times New Roman"/>
          <w:sz w:val="28"/>
          <w:szCs w:val="28"/>
        </w:rPr>
        <w:t xml:space="preserve">В соответствии </w:t>
      </w:r>
      <w:r w:rsidR="00752BAE" w:rsidRPr="00752BAE">
        <w:rPr>
          <w:rFonts w:ascii="Times New Roman" w:hAnsi="Times New Roman" w:cs="Times New Roman"/>
          <w:sz w:val="28"/>
          <w:szCs w:val="28"/>
        </w:rPr>
        <w:t xml:space="preserve">с федеральными законами </w:t>
      </w:r>
      <w:r w:rsidR="00513FF1" w:rsidRPr="00752BAE">
        <w:rPr>
          <w:rFonts w:ascii="Times New Roman" w:hAnsi="Times New Roman" w:cs="Times New Roman"/>
          <w:sz w:val="28"/>
          <w:szCs w:val="28"/>
        </w:rPr>
        <w:t xml:space="preserve">от 31 июля 2020 г. </w:t>
      </w:r>
      <w:r w:rsidR="00513FF1">
        <w:rPr>
          <w:rFonts w:ascii="Times New Roman" w:hAnsi="Times New Roman" w:cs="Times New Roman"/>
          <w:sz w:val="28"/>
          <w:szCs w:val="28"/>
        </w:rPr>
        <w:t>№</w:t>
      </w:r>
      <w:r w:rsidR="00513FF1" w:rsidRPr="00752BAE">
        <w:rPr>
          <w:rFonts w:ascii="Times New Roman" w:hAnsi="Times New Roman" w:cs="Times New Roman"/>
          <w:sz w:val="28"/>
          <w:szCs w:val="28"/>
        </w:rPr>
        <w:t xml:space="preserve"> 248-ФЗ </w:t>
      </w:r>
      <w:r w:rsidR="00513FF1">
        <w:rPr>
          <w:rFonts w:ascii="Times New Roman" w:hAnsi="Times New Roman" w:cs="Times New Roman"/>
          <w:sz w:val="28"/>
          <w:szCs w:val="28"/>
        </w:rPr>
        <w:t>«</w:t>
      </w:r>
      <w:r w:rsidR="00513FF1" w:rsidRPr="00752BAE">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513FF1">
        <w:rPr>
          <w:rFonts w:ascii="Times New Roman" w:hAnsi="Times New Roman" w:cs="Times New Roman"/>
          <w:sz w:val="28"/>
          <w:szCs w:val="28"/>
        </w:rPr>
        <w:t>»</w:t>
      </w:r>
      <w:r w:rsidR="00513FF1">
        <w:rPr>
          <w:rFonts w:ascii="Times New Roman" w:hAnsi="Times New Roman" w:cs="Times New Roman"/>
          <w:sz w:val="28"/>
          <w:szCs w:val="28"/>
        </w:rPr>
        <w:t xml:space="preserve">, </w:t>
      </w:r>
      <w:r w:rsidR="00752BAE">
        <w:rPr>
          <w:rFonts w:ascii="Times New Roman" w:hAnsi="Times New Roman" w:cs="Times New Roman"/>
          <w:sz w:val="28"/>
          <w:szCs w:val="28"/>
        </w:rPr>
        <w:t xml:space="preserve">от </w:t>
      </w:r>
      <w:r w:rsidR="00752BAE" w:rsidRPr="00752BAE">
        <w:rPr>
          <w:rFonts w:ascii="Times New Roman" w:hAnsi="Times New Roman" w:cs="Times New Roman"/>
          <w:sz w:val="28"/>
          <w:szCs w:val="28"/>
        </w:rPr>
        <w:t>4</w:t>
      </w:r>
      <w:r w:rsidR="00752BAE">
        <w:rPr>
          <w:rFonts w:ascii="Times New Roman" w:hAnsi="Times New Roman" w:cs="Times New Roman"/>
          <w:sz w:val="28"/>
          <w:szCs w:val="28"/>
        </w:rPr>
        <w:t xml:space="preserve"> августа </w:t>
      </w:r>
      <w:r w:rsidR="00752BAE" w:rsidRPr="00752BAE">
        <w:rPr>
          <w:rFonts w:ascii="Times New Roman" w:hAnsi="Times New Roman" w:cs="Times New Roman"/>
          <w:sz w:val="28"/>
          <w:szCs w:val="28"/>
        </w:rPr>
        <w:t>2023</w:t>
      </w:r>
      <w:r w:rsidR="00752BAE">
        <w:rPr>
          <w:rFonts w:ascii="Times New Roman" w:hAnsi="Times New Roman" w:cs="Times New Roman"/>
          <w:sz w:val="28"/>
          <w:szCs w:val="28"/>
        </w:rPr>
        <w:t xml:space="preserve"> г.</w:t>
      </w:r>
      <w:r w:rsidR="00752BAE" w:rsidRPr="00752BAE">
        <w:rPr>
          <w:rFonts w:ascii="Times New Roman" w:hAnsi="Times New Roman" w:cs="Times New Roman"/>
          <w:sz w:val="28"/>
          <w:szCs w:val="28"/>
        </w:rPr>
        <w:t xml:space="preserve"> </w:t>
      </w:r>
      <w:r w:rsidR="00752BAE">
        <w:rPr>
          <w:rFonts w:ascii="Times New Roman" w:hAnsi="Times New Roman" w:cs="Times New Roman"/>
          <w:sz w:val="28"/>
          <w:szCs w:val="28"/>
        </w:rPr>
        <w:t>№</w:t>
      </w:r>
      <w:r w:rsidR="00752BAE" w:rsidRPr="00752BAE">
        <w:rPr>
          <w:rFonts w:ascii="Times New Roman" w:hAnsi="Times New Roman" w:cs="Times New Roman"/>
          <w:sz w:val="28"/>
          <w:szCs w:val="28"/>
        </w:rPr>
        <w:t xml:space="preserve"> 411-ФЗ</w:t>
      </w:r>
      <w:r w:rsidR="00752BAE">
        <w:rPr>
          <w:rFonts w:ascii="Times New Roman" w:hAnsi="Times New Roman" w:cs="Times New Roman"/>
          <w:sz w:val="28"/>
          <w:szCs w:val="28"/>
        </w:rPr>
        <w:t xml:space="preserve"> «</w:t>
      </w:r>
      <w:r w:rsidR="00752BAE" w:rsidRPr="00752BAE">
        <w:rPr>
          <w:rFonts w:ascii="Times New Roman" w:hAnsi="Times New Roman" w:cs="Times New Roman"/>
          <w:sz w:val="28"/>
          <w:szCs w:val="28"/>
        </w:rPr>
        <w:t>О северном завозе</w:t>
      </w:r>
      <w:r w:rsidR="00752BAE">
        <w:rPr>
          <w:rFonts w:ascii="Times New Roman" w:hAnsi="Times New Roman" w:cs="Times New Roman"/>
          <w:sz w:val="28"/>
          <w:szCs w:val="28"/>
        </w:rPr>
        <w:t xml:space="preserve">», </w:t>
      </w:r>
      <w:r w:rsidR="00752BAE" w:rsidRPr="003D5735">
        <w:rPr>
          <w:rFonts w:ascii="Times New Roman" w:hAnsi="Times New Roman" w:cs="Times New Roman"/>
          <w:sz w:val="28"/>
          <w:szCs w:val="28"/>
        </w:rPr>
        <w:t xml:space="preserve">со статьей </w:t>
      </w:r>
      <w:r w:rsidRPr="003D5735">
        <w:rPr>
          <w:rFonts w:ascii="Times New Roman" w:hAnsi="Times New Roman" w:cs="Times New Roman"/>
          <w:sz w:val="28"/>
          <w:szCs w:val="28"/>
        </w:rPr>
        <w:t>15 Конституционного закона Республики Тыва от 31 декабря 2003 г. № 95 ВХ-</w:t>
      </w:r>
      <w:r w:rsidRPr="003D5735">
        <w:rPr>
          <w:rFonts w:ascii="Times New Roman" w:hAnsi="Times New Roman" w:cs="Times New Roman"/>
          <w:sz w:val="28"/>
          <w:szCs w:val="28"/>
          <w:lang w:val="en-US"/>
        </w:rPr>
        <w:t>I</w:t>
      </w:r>
      <w:r w:rsidRPr="003D5735">
        <w:rPr>
          <w:rFonts w:ascii="Times New Roman" w:hAnsi="Times New Roman" w:cs="Times New Roman"/>
          <w:sz w:val="28"/>
          <w:szCs w:val="28"/>
        </w:rPr>
        <w:t xml:space="preserve"> «О Правительстве Республики Тыва»</w:t>
      </w:r>
      <w:r>
        <w:rPr>
          <w:rFonts w:ascii="Times New Roman" w:hAnsi="Times New Roman" w:cs="Times New Roman"/>
          <w:sz w:val="28"/>
          <w:szCs w:val="28"/>
        </w:rPr>
        <w:t xml:space="preserve"> </w:t>
      </w:r>
      <w:r w:rsidR="00DB798B" w:rsidRPr="00F860EA">
        <w:rPr>
          <w:rFonts w:ascii="Times New Roman" w:hAnsi="Times New Roman" w:cs="Times New Roman"/>
          <w:sz w:val="28"/>
          <w:szCs w:val="28"/>
        </w:rPr>
        <w:t xml:space="preserve">Правительство Республики Тыва </w:t>
      </w:r>
      <w:r w:rsidR="00513FF1" w:rsidRPr="00F860EA">
        <w:rPr>
          <w:rFonts w:ascii="Times New Roman" w:hAnsi="Times New Roman" w:cs="Times New Roman"/>
          <w:sz w:val="28"/>
          <w:szCs w:val="28"/>
        </w:rPr>
        <w:t>постановляет</w:t>
      </w:r>
      <w:r w:rsidR="009A1642" w:rsidRPr="00F860EA">
        <w:rPr>
          <w:rFonts w:ascii="Times New Roman" w:hAnsi="Times New Roman" w:cs="Times New Roman"/>
          <w:sz w:val="28"/>
          <w:szCs w:val="28"/>
        </w:rPr>
        <w:t>:</w:t>
      </w:r>
    </w:p>
    <w:p w:rsidR="009A1642" w:rsidRPr="00F860EA" w:rsidRDefault="009A1642" w:rsidP="00DB798B">
      <w:pPr>
        <w:tabs>
          <w:tab w:val="left" w:pos="993"/>
        </w:tabs>
        <w:spacing w:after="0" w:line="240" w:lineRule="auto"/>
        <w:ind w:right="-1" w:firstLine="709"/>
        <w:jc w:val="both"/>
        <w:rPr>
          <w:rFonts w:ascii="Times New Roman" w:hAnsi="Times New Roman" w:cs="Times New Roman"/>
          <w:sz w:val="28"/>
          <w:szCs w:val="28"/>
        </w:rPr>
      </w:pPr>
    </w:p>
    <w:p w:rsidR="00513FF1" w:rsidRDefault="003B7FFC" w:rsidP="00DB798B">
      <w:pPr>
        <w:tabs>
          <w:tab w:val="left" w:pos="993"/>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1</w:t>
      </w:r>
      <w:r w:rsidR="00DB798B" w:rsidRPr="00F860EA">
        <w:rPr>
          <w:rFonts w:ascii="Times New Roman" w:hAnsi="Times New Roman" w:cs="Times New Roman"/>
          <w:sz w:val="28"/>
          <w:szCs w:val="28"/>
        </w:rPr>
        <w:t xml:space="preserve">. </w:t>
      </w:r>
      <w:r w:rsidR="00513FF1">
        <w:rPr>
          <w:rFonts w:ascii="Times New Roman" w:hAnsi="Times New Roman" w:cs="Times New Roman"/>
          <w:sz w:val="28"/>
          <w:szCs w:val="28"/>
        </w:rPr>
        <w:t xml:space="preserve">Утвердить прилагаемое </w:t>
      </w:r>
      <w:r w:rsidR="00513FF1" w:rsidRPr="00513FF1">
        <w:rPr>
          <w:rFonts w:ascii="Times New Roman" w:hAnsi="Times New Roman" w:cs="Times New Roman"/>
          <w:sz w:val="28"/>
          <w:szCs w:val="28"/>
        </w:rPr>
        <w:t>Положени</w:t>
      </w:r>
      <w:r w:rsidR="00513FF1">
        <w:rPr>
          <w:rFonts w:ascii="Times New Roman" w:hAnsi="Times New Roman" w:cs="Times New Roman"/>
          <w:sz w:val="28"/>
          <w:szCs w:val="28"/>
        </w:rPr>
        <w:t>е</w:t>
      </w:r>
      <w:r w:rsidR="00513FF1" w:rsidRPr="00513FF1">
        <w:rPr>
          <w:rFonts w:ascii="Times New Roman" w:hAnsi="Times New Roman" w:cs="Times New Roman"/>
          <w:sz w:val="28"/>
          <w:szCs w:val="28"/>
        </w:rPr>
        <w:t xml:space="preserve"> о региональном государственном контроле за применением установленных снабженческо-сбытовых и торговых надбавок к ценам на продукцию (товары), реализуемую на территориях северного завоза, установленных предельных значений розничных и оптовых цен на грузы первой категории и продукцию (товары), изготавливаемую с их применением, установленных тарифов на перевозку и хранение грузов первой категории, погрузочно-разгрузочные работы и </w:t>
      </w:r>
      <w:proofErr w:type="spellStart"/>
      <w:r w:rsidR="00513FF1" w:rsidRPr="00513FF1">
        <w:rPr>
          <w:rFonts w:ascii="Times New Roman" w:hAnsi="Times New Roman" w:cs="Times New Roman"/>
          <w:sz w:val="28"/>
          <w:szCs w:val="28"/>
        </w:rPr>
        <w:t>приемо</w:t>
      </w:r>
      <w:proofErr w:type="spellEnd"/>
      <w:r w:rsidR="00513FF1" w:rsidRPr="00513FF1">
        <w:rPr>
          <w:rFonts w:ascii="Times New Roman" w:hAnsi="Times New Roman" w:cs="Times New Roman"/>
          <w:sz w:val="28"/>
          <w:szCs w:val="28"/>
        </w:rPr>
        <w:t>-складские операции в отношении грузов первой категории</w:t>
      </w:r>
      <w:r w:rsidR="00513FF1">
        <w:rPr>
          <w:rFonts w:ascii="Times New Roman" w:hAnsi="Times New Roman" w:cs="Times New Roman"/>
          <w:sz w:val="28"/>
          <w:szCs w:val="28"/>
        </w:rPr>
        <w:t>.</w:t>
      </w:r>
    </w:p>
    <w:p w:rsidR="00513FF1" w:rsidRDefault="00513FF1" w:rsidP="00DB798B">
      <w:pPr>
        <w:tabs>
          <w:tab w:val="left" w:pos="993"/>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Внести в </w:t>
      </w:r>
      <w:r w:rsidR="00B451D9">
        <w:rPr>
          <w:rFonts w:ascii="Times New Roman" w:hAnsi="Times New Roman" w:cs="Times New Roman"/>
          <w:sz w:val="28"/>
          <w:szCs w:val="28"/>
        </w:rPr>
        <w:t>пункт</w:t>
      </w:r>
      <w:r w:rsidR="00D92E05">
        <w:rPr>
          <w:rFonts w:ascii="Times New Roman" w:hAnsi="Times New Roman" w:cs="Times New Roman"/>
          <w:sz w:val="28"/>
          <w:szCs w:val="28"/>
        </w:rPr>
        <w:t xml:space="preserve"> 11 </w:t>
      </w:r>
      <w:r w:rsidRPr="00513FF1">
        <w:rPr>
          <w:rFonts w:ascii="Times New Roman" w:hAnsi="Times New Roman" w:cs="Times New Roman"/>
          <w:sz w:val="28"/>
          <w:szCs w:val="28"/>
        </w:rPr>
        <w:t>Переч</w:t>
      </w:r>
      <w:r w:rsidR="00D92E05">
        <w:rPr>
          <w:rFonts w:ascii="Times New Roman" w:hAnsi="Times New Roman" w:cs="Times New Roman"/>
          <w:sz w:val="28"/>
          <w:szCs w:val="28"/>
        </w:rPr>
        <w:t>ня</w:t>
      </w:r>
      <w:r w:rsidRPr="00513FF1">
        <w:rPr>
          <w:rFonts w:ascii="Times New Roman" w:hAnsi="Times New Roman" w:cs="Times New Roman"/>
          <w:sz w:val="28"/>
          <w:szCs w:val="28"/>
        </w:rPr>
        <w:t xml:space="preserve"> органов исполнительной власти Республики Тыва, уполномоченных на осуществление регионального государственного контроля (надзора) на территории Республики Тыва в соответствующих сферах деятельности</w:t>
      </w:r>
      <w:r>
        <w:rPr>
          <w:rFonts w:ascii="Times New Roman" w:hAnsi="Times New Roman" w:cs="Times New Roman"/>
          <w:sz w:val="28"/>
          <w:szCs w:val="28"/>
        </w:rPr>
        <w:t>, утвержденн</w:t>
      </w:r>
      <w:r w:rsidR="00D92E05">
        <w:rPr>
          <w:rFonts w:ascii="Times New Roman" w:hAnsi="Times New Roman" w:cs="Times New Roman"/>
          <w:sz w:val="28"/>
          <w:szCs w:val="28"/>
        </w:rPr>
        <w:t>ого</w:t>
      </w:r>
      <w:r>
        <w:rPr>
          <w:rFonts w:ascii="Times New Roman" w:hAnsi="Times New Roman" w:cs="Times New Roman"/>
          <w:sz w:val="28"/>
          <w:szCs w:val="28"/>
        </w:rPr>
        <w:t xml:space="preserve"> постановлением Правительства Республики Тыва от </w:t>
      </w:r>
      <w:r w:rsidRPr="00513FF1">
        <w:rPr>
          <w:rFonts w:ascii="Times New Roman" w:hAnsi="Times New Roman" w:cs="Times New Roman"/>
          <w:sz w:val="28"/>
          <w:szCs w:val="28"/>
        </w:rPr>
        <w:t xml:space="preserve">8 июня 2012 г. </w:t>
      </w:r>
      <w:r>
        <w:rPr>
          <w:rFonts w:ascii="Times New Roman" w:hAnsi="Times New Roman" w:cs="Times New Roman"/>
          <w:sz w:val="28"/>
          <w:szCs w:val="28"/>
        </w:rPr>
        <w:t>№</w:t>
      </w:r>
      <w:r w:rsidRPr="00513FF1">
        <w:rPr>
          <w:rFonts w:ascii="Times New Roman" w:hAnsi="Times New Roman" w:cs="Times New Roman"/>
          <w:sz w:val="28"/>
          <w:szCs w:val="28"/>
        </w:rPr>
        <w:t xml:space="preserve"> 305</w:t>
      </w:r>
      <w:r>
        <w:rPr>
          <w:rFonts w:ascii="Times New Roman" w:hAnsi="Times New Roman" w:cs="Times New Roman"/>
          <w:sz w:val="28"/>
          <w:szCs w:val="28"/>
        </w:rPr>
        <w:t xml:space="preserve">, </w:t>
      </w:r>
      <w:r w:rsidR="00D92E05">
        <w:rPr>
          <w:rFonts w:ascii="Times New Roman" w:hAnsi="Times New Roman" w:cs="Times New Roman"/>
          <w:sz w:val="28"/>
          <w:szCs w:val="28"/>
        </w:rPr>
        <w:t>изменение, изложив его в следующей редакции:</w:t>
      </w:r>
    </w:p>
    <w:p w:rsidR="00D92E05" w:rsidRDefault="00D92E05" w:rsidP="00DB798B">
      <w:pPr>
        <w:tabs>
          <w:tab w:val="left" w:pos="993"/>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w:t>
      </w:r>
    </w:p>
    <w:tbl>
      <w:tblPr>
        <w:tblStyle w:val="a7"/>
        <w:tblW w:w="0" w:type="auto"/>
        <w:tblLook w:val="04A0" w:firstRow="1" w:lastRow="0" w:firstColumn="1" w:lastColumn="0" w:noHBand="0" w:noVBand="1"/>
      </w:tblPr>
      <w:tblGrid>
        <w:gridCol w:w="846"/>
        <w:gridCol w:w="3827"/>
        <w:gridCol w:w="4955"/>
      </w:tblGrid>
      <w:tr w:rsidR="00D92E05" w:rsidRPr="00D92E05" w:rsidTr="00D92E05">
        <w:tc>
          <w:tcPr>
            <w:tcW w:w="846" w:type="dxa"/>
          </w:tcPr>
          <w:p w:rsidR="00D92E05" w:rsidRPr="00D92E05" w:rsidRDefault="00D92E05" w:rsidP="00D92E05">
            <w:pPr>
              <w:tabs>
                <w:tab w:val="left" w:pos="993"/>
              </w:tabs>
              <w:ind w:right="-1"/>
              <w:jc w:val="center"/>
              <w:rPr>
                <w:rFonts w:ascii="Times New Roman" w:hAnsi="Times New Roman" w:cs="Times New Roman"/>
                <w:sz w:val="24"/>
                <w:szCs w:val="28"/>
              </w:rPr>
            </w:pPr>
            <w:r w:rsidRPr="00D92E05">
              <w:rPr>
                <w:rFonts w:ascii="Times New Roman" w:hAnsi="Times New Roman" w:cs="Times New Roman"/>
                <w:sz w:val="24"/>
                <w:szCs w:val="28"/>
              </w:rPr>
              <w:t>11.</w:t>
            </w:r>
          </w:p>
        </w:tc>
        <w:tc>
          <w:tcPr>
            <w:tcW w:w="3827" w:type="dxa"/>
          </w:tcPr>
          <w:p w:rsidR="00D92E05" w:rsidRPr="00D92E05" w:rsidRDefault="00D92E05" w:rsidP="00DB798B">
            <w:pPr>
              <w:tabs>
                <w:tab w:val="left" w:pos="993"/>
              </w:tabs>
              <w:ind w:right="-1"/>
              <w:jc w:val="both"/>
              <w:rPr>
                <w:rFonts w:ascii="Times New Roman" w:hAnsi="Times New Roman" w:cs="Times New Roman"/>
                <w:sz w:val="24"/>
                <w:szCs w:val="28"/>
              </w:rPr>
            </w:pPr>
            <w:r w:rsidRPr="00D92E05">
              <w:rPr>
                <w:rFonts w:ascii="Times New Roman" w:hAnsi="Times New Roman" w:cs="Times New Roman"/>
                <w:sz w:val="24"/>
                <w:szCs w:val="28"/>
              </w:rPr>
              <w:t>Служба по тарифам Республики Тыва</w:t>
            </w:r>
          </w:p>
        </w:tc>
        <w:tc>
          <w:tcPr>
            <w:tcW w:w="4955" w:type="dxa"/>
          </w:tcPr>
          <w:p w:rsidR="00D92E05" w:rsidRPr="00D92E05" w:rsidRDefault="00D92E05" w:rsidP="00D92E05">
            <w:pPr>
              <w:tabs>
                <w:tab w:val="left" w:pos="993"/>
              </w:tabs>
              <w:ind w:right="-1"/>
              <w:jc w:val="both"/>
              <w:rPr>
                <w:rFonts w:ascii="Times New Roman" w:hAnsi="Times New Roman" w:cs="Times New Roman"/>
                <w:sz w:val="24"/>
                <w:szCs w:val="28"/>
              </w:rPr>
            </w:pPr>
            <w:r w:rsidRPr="00D92E05">
              <w:rPr>
                <w:rFonts w:ascii="Times New Roman" w:hAnsi="Times New Roman" w:cs="Times New Roman"/>
                <w:sz w:val="24"/>
                <w:szCs w:val="28"/>
              </w:rPr>
              <w:t>1) региональный государственный контроль (надзор) в области регулирования цен (тарифов) в сфере теплоснабжения;</w:t>
            </w:r>
          </w:p>
          <w:p w:rsidR="00D92E05" w:rsidRPr="00D92E05" w:rsidRDefault="00D92E05" w:rsidP="00D92E05">
            <w:pPr>
              <w:tabs>
                <w:tab w:val="left" w:pos="993"/>
              </w:tabs>
              <w:ind w:right="-1"/>
              <w:jc w:val="both"/>
              <w:rPr>
                <w:rFonts w:ascii="Times New Roman" w:hAnsi="Times New Roman" w:cs="Times New Roman"/>
                <w:sz w:val="24"/>
                <w:szCs w:val="28"/>
              </w:rPr>
            </w:pPr>
            <w:r w:rsidRPr="00D92E05">
              <w:rPr>
                <w:rFonts w:ascii="Times New Roman" w:hAnsi="Times New Roman" w:cs="Times New Roman"/>
                <w:sz w:val="24"/>
                <w:szCs w:val="28"/>
              </w:rPr>
              <w:t>2) региональный государственный контроль (надзор) в области регулирования тарифов в сфере водоснабжения и водоотведения;</w:t>
            </w:r>
          </w:p>
          <w:p w:rsidR="00D92E05" w:rsidRPr="00D92E05" w:rsidRDefault="00D92E05" w:rsidP="00D92E05">
            <w:pPr>
              <w:tabs>
                <w:tab w:val="left" w:pos="993"/>
              </w:tabs>
              <w:ind w:right="-1"/>
              <w:jc w:val="both"/>
              <w:rPr>
                <w:rFonts w:ascii="Times New Roman" w:hAnsi="Times New Roman" w:cs="Times New Roman"/>
                <w:sz w:val="24"/>
                <w:szCs w:val="28"/>
              </w:rPr>
            </w:pPr>
            <w:r w:rsidRPr="00D92E05">
              <w:rPr>
                <w:rFonts w:ascii="Times New Roman" w:hAnsi="Times New Roman" w:cs="Times New Roman"/>
                <w:sz w:val="24"/>
                <w:szCs w:val="28"/>
              </w:rPr>
              <w:t xml:space="preserve">3) региональный государственный контроль (надзор) в области регулирования тарифов в </w:t>
            </w:r>
            <w:r w:rsidRPr="00D92E05">
              <w:rPr>
                <w:rFonts w:ascii="Times New Roman" w:hAnsi="Times New Roman" w:cs="Times New Roman"/>
                <w:sz w:val="24"/>
                <w:szCs w:val="28"/>
              </w:rPr>
              <w:lastRenderedPageBreak/>
              <w:t>сфере обращения с твердыми коммунальными отходами;</w:t>
            </w:r>
          </w:p>
          <w:p w:rsidR="00D92E05" w:rsidRPr="00D92E05" w:rsidRDefault="00D92E05" w:rsidP="00D92E05">
            <w:pPr>
              <w:tabs>
                <w:tab w:val="left" w:pos="993"/>
              </w:tabs>
              <w:ind w:right="-1"/>
              <w:jc w:val="both"/>
              <w:rPr>
                <w:rFonts w:ascii="Times New Roman" w:hAnsi="Times New Roman" w:cs="Times New Roman"/>
                <w:sz w:val="24"/>
                <w:szCs w:val="28"/>
              </w:rPr>
            </w:pPr>
            <w:r w:rsidRPr="00D92E05">
              <w:rPr>
                <w:rFonts w:ascii="Times New Roman" w:hAnsi="Times New Roman" w:cs="Times New Roman"/>
                <w:sz w:val="24"/>
                <w:szCs w:val="28"/>
              </w:rPr>
              <w:t>4) региональный государственный контроль (надзор) за установлением и (или) применением регулируемых государством цен (тарифов) в области газоснабжения;</w:t>
            </w:r>
          </w:p>
          <w:p w:rsidR="00D92E05" w:rsidRPr="00D92E05" w:rsidRDefault="00D92E05" w:rsidP="00D92E05">
            <w:pPr>
              <w:tabs>
                <w:tab w:val="left" w:pos="993"/>
              </w:tabs>
              <w:ind w:right="-1"/>
              <w:jc w:val="both"/>
              <w:rPr>
                <w:rFonts w:ascii="Times New Roman" w:hAnsi="Times New Roman" w:cs="Times New Roman"/>
                <w:sz w:val="24"/>
                <w:szCs w:val="28"/>
              </w:rPr>
            </w:pPr>
            <w:r w:rsidRPr="00D92E05">
              <w:rPr>
                <w:rFonts w:ascii="Times New Roman" w:hAnsi="Times New Roman" w:cs="Times New Roman"/>
                <w:sz w:val="24"/>
                <w:szCs w:val="28"/>
              </w:rPr>
              <w:t>5) региональный государственный контроль (надзор) за регулируемыми государством ценами (тарифами) в электроэнергетике;</w:t>
            </w:r>
          </w:p>
          <w:p w:rsidR="00D92E05" w:rsidRPr="00D92E05" w:rsidRDefault="00D92E05" w:rsidP="00D92E05">
            <w:pPr>
              <w:tabs>
                <w:tab w:val="left" w:pos="993"/>
              </w:tabs>
              <w:ind w:right="-1"/>
              <w:jc w:val="both"/>
              <w:rPr>
                <w:rFonts w:ascii="Times New Roman" w:hAnsi="Times New Roman" w:cs="Times New Roman"/>
                <w:sz w:val="24"/>
                <w:szCs w:val="28"/>
              </w:rPr>
            </w:pPr>
            <w:r w:rsidRPr="00D92E05">
              <w:rPr>
                <w:rFonts w:ascii="Times New Roman" w:hAnsi="Times New Roman" w:cs="Times New Roman"/>
                <w:sz w:val="24"/>
                <w:szCs w:val="28"/>
              </w:rPr>
              <w:t>6)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rsidR="00D92E05" w:rsidRPr="00D92E05" w:rsidRDefault="00D92E05" w:rsidP="00D92E05">
            <w:pPr>
              <w:tabs>
                <w:tab w:val="left" w:pos="993"/>
              </w:tabs>
              <w:ind w:right="-1"/>
              <w:jc w:val="both"/>
              <w:rPr>
                <w:rFonts w:ascii="Times New Roman" w:hAnsi="Times New Roman" w:cs="Times New Roman"/>
                <w:sz w:val="24"/>
                <w:szCs w:val="28"/>
              </w:rPr>
            </w:pPr>
            <w:r w:rsidRPr="00D92E05">
              <w:rPr>
                <w:rFonts w:ascii="Times New Roman" w:hAnsi="Times New Roman" w:cs="Times New Roman"/>
                <w:sz w:val="24"/>
                <w:szCs w:val="28"/>
              </w:rPr>
              <w:t>7)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D92E05" w:rsidRDefault="00D92E05" w:rsidP="00D92E05">
            <w:pPr>
              <w:tabs>
                <w:tab w:val="left" w:pos="993"/>
              </w:tabs>
              <w:ind w:right="-1"/>
              <w:jc w:val="both"/>
              <w:rPr>
                <w:rFonts w:ascii="Times New Roman" w:hAnsi="Times New Roman" w:cs="Times New Roman"/>
                <w:sz w:val="24"/>
                <w:szCs w:val="28"/>
              </w:rPr>
            </w:pPr>
            <w:r w:rsidRPr="00D92E05">
              <w:rPr>
                <w:rFonts w:ascii="Times New Roman" w:hAnsi="Times New Roman" w:cs="Times New Roman"/>
                <w:sz w:val="24"/>
                <w:szCs w:val="28"/>
              </w:rPr>
              <w:t>8) региональный государственный контроль (надзор) в сферах естественных монополий</w:t>
            </w:r>
            <w:r>
              <w:rPr>
                <w:rFonts w:ascii="Times New Roman" w:hAnsi="Times New Roman" w:cs="Times New Roman"/>
                <w:sz w:val="24"/>
                <w:szCs w:val="28"/>
              </w:rPr>
              <w:t>;</w:t>
            </w:r>
          </w:p>
          <w:p w:rsidR="00D92E05" w:rsidRPr="00D92E05" w:rsidRDefault="00D92E05" w:rsidP="00D92E05">
            <w:pPr>
              <w:tabs>
                <w:tab w:val="left" w:pos="993"/>
              </w:tabs>
              <w:ind w:right="-1"/>
              <w:jc w:val="both"/>
              <w:rPr>
                <w:rFonts w:ascii="Times New Roman" w:hAnsi="Times New Roman" w:cs="Times New Roman"/>
                <w:sz w:val="24"/>
                <w:szCs w:val="28"/>
              </w:rPr>
            </w:pPr>
            <w:r>
              <w:rPr>
                <w:rFonts w:ascii="Times New Roman" w:hAnsi="Times New Roman" w:cs="Times New Roman"/>
                <w:sz w:val="24"/>
                <w:szCs w:val="28"/>
              </w:rPr>
              <w:t xml:space="preserve">9) </w:t>
            </w:r>
            <w:r w:rsidRPr="00D92E05">
              <w:rPr>
                <w:rFonts w:ascii="Times New Roman" w:hAnsi="Times New Roman" w:cs="Times New Roman"/>
                <w:sz w:val="24"/>
                <w:szCs w:val="28"/>
              </w:rPr>
              <w:t>региональн</w:t>
            </w:r>
            <w:r>
              <w:rPr>
                <w:rFonts w:ascii="Times New Roman" w:hAnsi="Times New Roman" w:cs="Times New Roman"/>
                <w:sz w:val="24"/>
                <w:szCs w:val="28"/>
              </w:rPr>
              <w:t>ый</w:t>
            </w:r>
            <w:r w:rsidRPr="00D92E05">
              <w:rPr>
                <w:rFonts w:ascii="Times New Roman" w:hAnsi="Times New Roman" w:cs="Times New Roman"/>
                <w:sz w:val="24"/>
                <w:szCs w:val="28"/>
              </w:rPr>
              <w:t xml:space="preserve"> государственн</w:t>
            </w:r>
            <w:r>
              <w:rPr>
                <w:rFonts w:ascii="Times New Roman" w:hAnsi="Times New Roman" w:cs="Times New Roman"/>
                <w:sz w:val="24"/>
                <w:szCs w:val="28"/>
              </w:rPr>
              <w:t>ый</w:t>
            </w:r>
            <w:r w:rsidRPr="00D92E05">
              <w:rPr>
                <w:rFonts w:ascii="Times New Roman" w:hAnsi="Times New Roman" w:cs="Times New Roman"/>
                <w:sz w:val="24"/>
                <w:szCs w:val="28"/>
              </w:rPr>
              <w:t xml:space="preserve"> контрол</w:t>
            </w:r>
            <w:r>
              <w:rPr>
                <w:rFonts w:ascii="Times New Roman" w:hAnsi="Times New Roman" w:cs="Times New Roman"/>
                <w:sz w:val="24"/>
                <w:szCs w:val="28"/>
              </w:rPr>
              <w:t>ь</w:t>
            </w:r>
            <w:r w:rsidRPr="00D92E05">
              <w:rPr>
                <w:rFonts w:ascii="Times New Roman" w:hAnsi="Times New Roman" w:cs="Times New Roman"/>
                <w:sz w:val="24"/>
                <w:szCs w:val="28"/>
              </w:rPr>
              <w:t xml:space="preserve"> за применением установленных снабженческо-сбытовых и торговых надбавок к ценам на продукцию (товары), реализуемую на территориях северного завоза, установленных предельных значений розничных и оптовых цен на грузы первой категории и продукцию (товары), изготавливаемую с их применением, установленных тарифов на перевозку и хранение грузов первой категории, погрузочно-разгрузочные работы и </w:t>
            </w:r>
            <w:proofErr w:type="spellStart"/>
            <w:r w:rsidRPr="00D92E05">
              <w:rPr>
                <w:rFonts w:ascii="Times New Roman" w:hAnsi="Times New Roman" w:cs="Times New Roman"/>
                <w:sz w:val="24"/>
                <w:szCs w:val="28"/>
              </w:rPr>
              <w:t>приемо</w:t>
            </w:r>
            <w:proofErr w:type="spellEnd"/>
            <w:r w:rsidRPr="00D92E05">
              <w:rPr>
                <w:rFonts w:ascii="Times New Roman" w:hAnsi="Times New Roman" w:cs="Times New Roman"/>
                <w:sz w:val="24"/>
                <w:szCs w:val="28"/>
              </w:rPr>
              <w:t>-складские операции в отношении грузов первой категории</w:t>
            </w:r>
          </w:p>
        </w:tc>
      </w:tr>
    </w:tbl>
    <w:p w:rsidR="00D92E05" w:rsidRDefault="00D92E05" w:rsidP="00D92E05">
      <w:pPr>
        <w:tabs>
          <w:tab w:val="left" w:pos="993"/>
        </w:tabs>
        <w:spacing w:after="0" w:line="240" w:lineRule="auto"/>
        <w:ind w:right="-1" w:firstLine="709"/>
        <w:jc w:val="right"/>
        <w:rPr>
          <w:rFonts w:ascii="Times New Roman" w:hAnsi="Times New Roman" w:cs="Times New Roman"/>
          <w:sz w:val="28"/>
          <w:szCs w:val="28"/>
        </w:rPr>
      </w:pPr>
      <w:r>
        <w:rPr>
          <w:rFonts w:ascii="Times New Roman" w:hAnsi="Times New Roman" w:cs="Times New Roman"/>
          <w:sz w:val="28"/>
          <w:szCs w:val="28"/>
        </w:rPr>
        <w:lastRenderedPageBreak/>
        <w:t>».</w:t>
      </w:r>
    </w:p>
    <w:p w:rsidR="00513FF1" w:rsidRDefault="00D92E05" w:rsidP="00B451D9">
      <w:pPr>
        <w:tabs>
          <w:tab w:val="left" w:pos="993"/>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451D9">
        <w:rPr>
          <w:rFonts w:ascii="Times New Roman" w:hAnsi="Times New Roman" w:cs="Times New Roman"/>
          <w:sz w:val="28"/>
          <w:szCs w:val="28"/>
        </w:rPr>
        <w:t xml:space="preserve">Внести в пункт 12 Положения о Службе по тарифам Республики Тыва, утвержденного </w:t>
      </w:r>
      <w:r w:rsidR="00B451D9" w:rsidRPr="00B451D9">
        <w:rPr>
          <w:rFonts w:ascii="Times New Roman" w:hAnsi="Times New Roman" w:cs="Times New Roman"/>
          <w:sz w:val="28"/>
          <w:szCs w:val="28"/>
        </w:rPr>
        <w:t>постановлением Правительства</w:t>
      </w:r>
      <w:r w:rsidR="00B451D9">
        <w:rPr>
          <w:rFonts w:ascii="Times New Roman" w:hAnsi="Times New Roman" w:cs="Times New Roman"/>
          <w:sz w:val="28"/>
          <w:szCs w:val="28"/>
        </w:rPr>
        <w:t xml:space="preserve"> </w:t>
      </w:r>
      <w:r w:rsidR="00B451D9" w:rsidRPr="00B451D9">
        <w:rPr>
          <w:rFonts w:ascii="Times New Roman" w:hAnsi="Times New Roman" w:cs="Times New Roman"/>
          <w:sz w:val="28"/>
          <w:szCs w:val="28"/>
        </w:rPr>
        <w:t>Республики Тыва</w:t>
      </w:r>
      <w:r w:rsidR="00B451D9">
        <w:rPr>
          <w:rFonts w:ascii="Times New Roman" w:hAnsi="Times New Roman" w:cs="Times New Roman"/>
          <w:sz w:val="28"/>
          <w:szCs w:val="28"/>
        </w:rPr>
        <w:t xml:space="preserve"> </w:t>
      </w:r>
      <w:r w:rsidR="00B451D9" w:rsidRPr="00B451D9">
        <w:rPr>
          <w:rFonts w:ascii="Times New Roman" w:hAnsi="Times New Roman" w:cs="Times New Roman"/>
          <w:sz w:val="28"/>
          <w:szCs w:val="28"/>
        </w:rPr>
        <w:t xml:space="preserve">от 4 мая 2017 г. </w:t>
      </w:r>
      <w:r w:rsidR="00B451D9">
        <w:rPr>
          <w:rFonts w:ascii="Times New Roman" w:hAnsi="Times New Roman" w:cs="Times New Roman"/>
          <w:sz w:val="28"/>
          <w:szCs w:val="28"/>
        </w:rPr>
        <w:t>№</w:t>
      </w:r>
      <w:r w:rsidR="00B451D9" w:rsidRPr="00B451D9">
        <w:rPr>
          <w:rFonts w:ascii="Times New Roman" w:hAnsi="Times New Roman" w:cs="Times New Roman"/>
          <w:sz w:val="28"/>
          <w:szCs w:val="28"/>
        </w:rPr>
        <w:t xml:space="preserve"> 200</w:t>
      </w:r>
      <w:r w:rsidR="00B451D9">
        <w:rPr>
          <w:rFonts w:ascii="Times New Roman" w:hAnsi="Times New Roman" w:cs="Times New Roman"/>
          <w:sz w:val="28"/>
          <w:szCs w:val="28"/>
        </w:rPr>
        <w:t>, изменение, дополнив подпунктом 8 следующего содержания:</w:t>
      </w:r>
    </w:p>
    <w:p w:rsidR="00B451D9" w:rsidRDefault="00B451D9" w:rsidP="00B451D9">
      <w:pPr>
        <w:tabs>
          <w:tab w:val="left" w:pos="993"/>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B451D9">
        <w:rPr>
          <w:rFonts w:ascii="Times New Roman" w:hAnsi="Times New Roman" w:cs="Times New Roman"/>
          <w:sz w:val="28"/>
          <w:szCs w:val="28"/>
        </w:rPr>
        <w:t xml:space="preserve">региональный государственный контроль за применением установленных снабженческо-сбытовых и торговых надбавок к ценам на продукцию (товары), реализуемую на территориях северного завоза, установленных предельных значений розничных и оптовых цен на грузы первой категории и продукцию (товары), изготавливаемую с их применением, установленных тарифов на перевозку и хранение грузов первой категории, погрузочно-разгрузочные работы и </w:t>
      </w:r>
      <w:proofErr w:type="spellStart"/>
      <w:r w:rsidRPr="00B451D9">
        <w:rPr>
          <w:rFonts w:ascii="Times New Roman" w:hAnsi="Times New Roman" w:cs="Times New Roman"/>
          <w:sz w:val="28"/>
          <w:szCs w:val="28"/>
        </w:rPr>
        <w:t>приемо</w:t>
      </w:r>
      <w:proofErr w:type="spellEnd"/>
      <w:r w:rsidRPr="00B451D9">
        <w:rPr>
          <w:rFonts w:ascii="Times New Roman" w:hAnsi="Times New Roman" w:cs="Times New Roman"/>
          <w:sz w:val="28"/>
          <w:szCs w:val="28"/>
        </w:rPr>
        <w:t>-складские операции в отношении грузов первой категории</w:t>
      </w:r>
      <w:r>
        <w:rPr>
          <w:rFonts w:ascii="Times New Roman" w:hAnsi="Times New Roman" w:cs="Times New Roman"/>
          <w:sz w:val="28"/>
          <w:szCs w:val="28"/>
        </w:rPr>
        <w:t>.».</w:t>
      </w:r>
    </w:p>
    <w:p w:rsidR="00DB798B" w:rsidRPr="00F860EA" w:rsidRDefault="00B451D9" w:rsidP="00DB798B">
      <w:pPr>
        <w:tabs>
          <w:tab w:val="left" w:pos="993"/>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DB798B" w:rsidRPr="00F860EA">
        <w:rPr>
          <w:rFonts w:ascii="Times New Roman" w:hAnsi="Times New Roman" w:cs="Times New Roman"/>
          <w:sz w:val="28"/>
          <w:szCs w:val="28"/>
        </w:rPr>
        <w:t>. 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rsidR="00CC75C5" w:rsidRPr="00F860EA" w:rsidRDefault="00CC75C5" w:rsidP="00DB798B">
      <w:pPr>
        <w:tabs>
          <w:tab w:val="left" w:pos="993"/>
        </w:tabs>
        <w:spacing w:after="0" w:line="240" w:lineRule="auto"/>
        <w:ind w:right="-1" w:firstLine="709"/>
        <w:jc w:val="both"/>
        <w:rPr>
          <w:rFonts w:ascii="Times New Roman" w:hAnsi="Times New Roman" w:cs="Times New Roman"/>
          <w:sz w:val="28"/>
          <w:szCs w:val="28"/>
        </w:rPr>
      </w:pPr>
    </w:p>
    <w:p w:rsidR="00DB798B" w:rsidRDefault="00DB798B" w:rsidP="00DB798B">
      <w:pPr>
        <w:tabs>
          <w:tab w:val="left" w:pos="993"/>
        </w:tabs>
        <w:spacing w:after="0" w:line="240" w:lineRule="auto"/>
        <w:ind w:right="-1" w:firstLine="709"/>
        <w:jc w:val="both"/>
        <w:rPr>
          <w:rFonts w:ascii="Times New Roman" w:hAnsi="Times New Roman" w:cs="Times New Roman"/>
          <w:sz w:val="28"/>
          <w:szCs w:val="28"/>
        </w:rPr>
      </w:pPr>
    </w:p>
    <w:p w:rsidR="00417583" w:rsidRPr="00F860EA" w:rsidRDefault="00417583" w:rsidP="00DB798B">
      <w:pPr>
        <w:tabs>
          <w:tab w:val="left" w:pos="993"/>
        </w:tabs>
        <w:spacing w:after="0" w:line="240" w:lineRule="auto"/>
        <w:ind w:right="-1" w:firstLine="709"/>
        <w:jc w:val="both"/>
        <w:rPr>
          <w:rFonts w:ascii="Times New Roman" w:hAnsi="Times New Roman" w:cs="Times New Roman"/>
          <w:sz w:val="28"/>
          <w:szCs w:val="28"/>
        </w:rPr>
      </w:pPr>
    </w:p>
    <w:p w:rsidR="00DB798B" w:rsidRDefault="00CC75C5" w:rsidP="00DB798B">
      <w:pPr>
        <w:tabs>
          <w:tab w:val="left" w:pos="993"/>
        </w:tabs>
        <w:spacing w:after="0" w:line="240" w:lineRule="auto"/>
        <w:ind w:right="-1"/>
        <w:jc w:val="both"/>
        <w:rPr>
          <w:rFonts w:ascii="Times New Roman" w:hAnsi="Times New Roman" w:cs="Times New Roman"/>
          <w:sz w:val="28"/>
          <w:szCs w:val="28"/>
        </w:rPr>
      </w:pPr>
      <w:r w:rsidRPr="00F860EA">
        <w:rPr>
          <w:rFonts w:ascii="Times New Roman" w:hAnsi="Times New Roman" w:cs="Times New Roman"/>
          <w:sz w:val="28"/>
          <w:szCs w:val="28"/>
        </w:rPr>
        <w:t xml:space="preserve">Глава Республики Тыва                                              </w:t>
      </w:r>
      <w:r w:rsidR="00DB798B" w:rsidRPr="00F860EA">
        <w:rPr>
          <w:rFonts w:ascii="Times New Roman" w:hAnsi="Times New Roman" w:cs="Times New Roman"/>
          <w:sz w:val="28"/>
          <w:szCs w:val="28"/>
        </w:rPr>
        <w:t xml:space="preserve">                      </w:t>
      </w:r>
      <w:r w:rsidRPr="00F860EA">
        <w:rPr>
          <w:rFonts w:ascii="Times New Roman" w:hAnsi="Times New Roman" w:cs="Times New Roman"/>
          <w:sz w:val="28"/>
          <w:szCs w:val="28"/>
        </w:rPr>
        <w:t xml:space="preserve">         </w:t>
      </w:r>
      <w:r w:rsidR="00DB798B" w:rsidRPr="00F860EA">
        <w:rPr>
          <w:rFonts w:ascii="Times New Roman" w:hAnsi="Times New Roman" w:cs="Times New Roman"/>
          <w:sz w:val="28"/>
          <w:szCs w:val="28"/>
        </w:rPr>
        <w:t>В. Ховалыг</w:t>
      </w:r>
    </w:p>
    <w:p w:rsidR="005A7222" w:rsidRDefault="005A7222" w:rsidP="00DB798B">
      <w:pPr>
        <w:tabs>
          <w:tab w:val="left" w:pos="993"/>
        </w:tabs>
        <w:spacing w:after="0" w:line="240" w:lineRule="auto"/>
        <w:ind w:right="-1"/>
        <w:jc w:val="both"/>
        <w:rPr>
          <w:rFonts w:ascii="Times New Roman" w:hAnsi="Times New Roman" w:cs="Times New Roman"/>
          <w:sz w:val="28"/>
          <w:szCs w:val="28"/>
        </w:rPr>
      </w:pPr>
    </w:p>
    <w:p w:rsidR="005A7222" w:rsidRDefault="005A7222" w:rsidP="00DB798B">
      <w:pPr>
        <w:tabs>
          <w:tab w:val="left" w:pos="993"/>
        </w:tabs>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br w:type="page"/>
      </w:r>
    </w:p>
    <w:p w:rsidR="005A7222" w:rsidRPr="005A7222" w:rsidRDefault="005A7222" w:rsidP="005A7222">
      <w:pPr>
        <w:tabs>
          <w:tab w:val="left" w:pos="993"/>
        </w:tabs>
        <w:spacing w:after="0" w:line="240" w:lineRule="auto"/>
        <w:ind w:right="-1"/>
        <w:jc w:val="right"/>
        <w:rPr>
          <w:rFonts w:ascii="Times New Roman" w:hAnsi="Times New Roman" w:cs="Times New Roman"/>
          <w:sz w:val="28"/>
          <w:szCs w:val="28"/>
        </w:rPr>
      </w:pPr>
      <w:r w:rsidRPr="005A7222">
        <w:rPr>
          <w:rFonts w:ascii="Times New Roman" w:hAnsi="Times New Roman" w:cs="Times New Roman"/>
          <w:sz w:val="28"/>
          <w:szCs w:val="28"/>
        </w:rPr>
        <w:lastRenderedPageBreak/>
        <w:t>Утверждено</w:t>
      </w:r>
    </w:p>
    <w:p w:rsidR="005A7222" w:rsidRPr="005A7222" w:rsidRDefault="005A7222" w:rsidP="005A7222">
      <w:pPr>
        <w:tabs>
          <w:tab w:val="left" w:pos="993"/>
        </w:tabs>
        <w:spacing w:after="0" w:line="240" w:lineRule="auto"/>
        <w:ind w:right="-1"/>
        <w:jc w:val="right"/>
        <w:rPr>
          <w:rFonts w:ascii="Times New Roman" w:hAnsi="Times New Roman" w:cs="Times New Roman"/>
          <w:sz w:val="28"/>
          <w:szCs w:val="28"/>
        </w:rPr>
      </w:pPr>
      <w:proofErr w:type="gramStart"/>
      <w:r w:rsidRPr="005A7222">
        <w:rPr>
          <w:rFonts w:ascii="Times New Roman" w:hAnsi="Times New Roman" w:cs="Times New Roman"/>
          <w:sz w:val="28"/>
          <w:szCs w:val="28"/>
        </w:rPr>
        <w:t>постановлением</w:t>
      </w:r>
      <w:proofErr w:type="gramEnd"/>
      <w:r w:rsidRPr="005A7222">
        <w:rPr>
          <w:rFonts w:ascii="Times New Roman" w:hAnsi="Times New Roman" w:cs="Times New Roman"/>
          <w:sz w:val="28"/>
          <w:szCs w:val="28"/>
        </w:rPr>
        <w:t xml:space="preserve"> Правительства</w:t>
      </w:r>
    </w:p>
    <w:p w:rsidR="005A7222" w:rsidRDefault="005A7222" w:rsidP="005A7222">
      <w:pPr>
        <w:tabs>
          <w:tab w:val="left" w:pos="993"/>
        </w:tabs>
        <w:spacing w:after="0" w:line="240" w:lineRule="auto"/>
        <w:ind w:right="-1"/>
        <w:jc w:val="right"/>
        <w:rPr>
          <w:rFonts w:ascii="Times New Roman" w:hAnsi="Times New Roman" w:cs="Times New Roman"/>
          <w:sz w:val="28"/>
          <w:szCs w:val="28"/>
        </w:rPr>
      </w:pPr>
      <w:r w:rsidRPr="005A7222">
        <w:rPr>
          <w:rFonts w:ascii="Times New Roman" w:hAnsi="Times New Roman" w:cs="Times New Roman"/>
          <w:sz w:val="28"/>
          <w:szCs w:val="28"/>
        </w:rPr>
        <w:t>Республики Тыва</w:t>
      </w:r>
    </w:p>
    <w:p w:rsidR="005A7222" w:rsidRDefault="005A7222" w:rsidP="005A7222">
      <w:pPr>
        <w:tabs>
          <w:tab w:val="left" w:pos="993"/>
        </w:tabs>
        <w:spacing w:after="0" w:line="240" w:lineRule="auto"/>
        <w:ind w:right="-1"/>
        <w:jc w:val="both"/>
        <w:rPr>
          <w:rFonts w:ascii="Times New Roman" w:hAnsi="Times New Roman" w:cs="Times New Roman"/>
          <w:sz w:val="28"/>
          <w:szCs w:val="28"/>
        </w:rPr>
      </w:pPr>
    </w:p>
    <w:p w:rsidR="005A7222" w:rsidRPr="005A7222" w:rsidRDefault="005A7222" w:rsidP="005A7222">
      <w:pPr>
        <w:tabs>
          <w:tab w:val="left" w:pos="993"/>
        </w:tabs>
        <w:spacing w:after="0" w:line="240" w:lineRule="auto"/>
        <w:ind w:right="-1"/>
        <w:jc w:val="center"/>
        <w:rPr>
          <w:rFonts w:ascii="Times New Roman" w:hAnsi="Times New Roman" w:cs="Times New Roman"/>
          <w:b/>
          <w:sz w:val="28"/>
          <w:szCs w:val="28"/>
        </w:rPr>
      </w:pPr>
      <w:r w:rsidRPr="005A7222">
        <w:rPr>
          <w:rFonts w:ascii="Times New Roman" w:hAnsi="Times New Roman" w:cs="Times New Roman"/>
          <w:b/>
          <w:sz w:val="28"/>
          <w:szCs w:val="28"/>
        </w:rPr>
        <w:t xml:space="preserve">Положение о региональном государственном контроле за применением установленных снабженческо-сбытовых и торговых надбавок к ценам на продукцию (товары), реализуемую на территориях северного завоза, установленных предельных значений розничных и оптовых цен на грузы первой категории и продукцию (товары), изготавливаемую с их применением, установленных тарифов на перевозку и хранение грузов первой категории, погрузочно-разгрузочные работы и </w:t>
      </w:r>
      <w:proofErr w:type="spellStart"/>
      <w:r w:rsidRPr="005A7222">
        <w:rPr>
          <w:rFonts w:ascii="Times New Roman" w:hAnsi="Times New Roman" w:cs="Times New Roman"/>
          <w:b/>
          <w:sz w:val="28"/>
          <w:szCs w:val="28"/>
        </w:rPr>
        <w:t>приемо</w:t>
      </w:r>
      <w:proofErr w:type="spellEnd"/>
      <w:r w:rsidRPr="005A7222">
        <w:rPr>
          <w:rFonts w:ascii="Times New Roman" w:hAnsi="Times New Roman" w:cs="Times New Roman"/>
          <w:b/>
          <w:sz w:val="28"/>
          <w:szCs w:val="28"/>
        </w:rPr>
        <w:t>-складские операции в отношении грузов первой категории</w:t>
      </w:r>
    </w:p>
    <w:p w:rsidR="005A7222" w:rsidRDefault="005A7222" w:rsidP="005A7222">
      <w:pPr>
        <w:tabs>
          <w:tab w:val="left" w:pos="993"/>
        </w:tabs>
        <w:spacing w:after="0" w:line="240" w:lineRule="auto"/>
        <w:ind w:right="-1"/>
        <w:jc w:val="center"/>
        <w:rPr>
          <w:rFonts w:ascii="Times New Roman" w:hAnsi="Times New Roman" w:cs="Times New Roman"/>
          <w:sz w:val="28"/>
          <w:szCs w:val="28"/>
        </w:rPr>
      </w:pPr>
    </w:p>
    <w:p w:rsidR="005A7222" w:rsidRPr="005A7222" w:rsidRDefault="005A7222" w:rsidP="005A7222">
      <w:pPr>
        <w:spacing w:after="0" w:line="240" w:lineRule="auto"/>
        <w:ind w:right="-1" w:firstLine="709"/>
        <w:jc w:val="center"/>
        <w:rPr>
          <w:rFonts w:ascii="Times New Roman" w:hAnsi="Times New Roman" w:cs="Times New Roman"/>
          <w:b/>
          <w:sz w:val="28"/>
          <w:szCs w:val="28"/>
        </w:rPr>
      </w:pPr>
      <w:r w:rsidRPr="005A7222">
        <w:rPr>
          <w:rFonts w:ascii="Times New Roman" w:hAnsi="Times New Roman" w:cs="Times New Roman"/>
          <w:b/>
          <w:sz w:val="28"/>
          <w:szCs w:val="28"/>
        </w:rPr>
        <w:t>I. Общие положения</w:t>
      </w:r>
    </w:p>
    <w:p w:rsidR="005A7222" w:rsidRPr="005A7222" w:rsidRDefault="005A7222" w:rsidP="005A7222">
      <w:pPr>
        <w:spacing w:after="0" w:line="240" w:lineRule="auto"/>
        <w:ind w:right="-1" w:firstLine="709"/>
        <w:jc w:val="both"/>
        <w:rPr>
          <w:rFonts w:ascii="Times New Roman" w:hAnsi="Times New Roman" w:cs="Times New Roman"/>
          <w:sz w:val="28"/>
          <w:szCs w:val="28"/>
        </w:rPr>
      </w:pP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 xml:space="preserve">1. Настоящее Положение устанавливает порядок организации и осуществления регионального государственного контроля </w:t>
      </w:r>
      <w:r w:rsidR="0067426C" w:rsidRPr="0067426C">
        <w:rPr>
          <w:rFonts w:ascii="Times New Roman" w:hAnsi="Times New Roman" w:cs="Times New Roman"/>
          <w:sz w:val="28"/>
          <w:szCs w:val="28"/>
        </w:rPr>
        <w:t xml:space="preserve">за применением установленных снабженческо-сбытовых и торговых надбавок к ценам на продукцию (товары), реализуемую на территориях северного завоза, установленных предельных значений розничных и оптовых цен на грузы первой категории и продукцию (товары), изготавливаемую с их применением, установленных тарифов на перевозку и хранение грузов первой категории, погрузочно-разгрузочные работы и </w:t>
      </w:r>
      <w:proofErr w:type="spellStart"/>
      <w:r w:rsidR="0067426C" w:rsidRPr="0067426C">
        <w:rPr>
          <w:rFonts w:ascii="Times New Roman" w:hAnsi="Times New Roman" w:cs="Times New Roman"/>
          <w:sz w:val="28"/>
          <w:szCs w:val="28"/>
        </w:rPr>
        <w:t>приемо</w:t>
      </w:r>
      <w:proofErr w:type="spellEnd"/>
      <w:r w:rsidR="0067426C" w:rsidRPr="0067426C">
        <w:rPr>
          <w:rFonts w:ascii="Times New Roman" w:hAnsi="Times New Roman" w:cs="Times New Roman"/>
          <w:sz w:val="28"/>
          <w:szCs w:val="28"/>
        </w:rPr>
        <w:t>-складские операции в отношении грузов первой категории</w:t>
      </w:r>
      <w:r w:rsidR="007A6B41">
        <w:rPr>
          <w:rFonts w:ascii="Times New Roman" w:hAnsi="Times New Roman" w:cs="Times New Roman"/>
          <w:sz w:val="28"/>
          <w:szCs w:val="28"/>
        </w:rPr>
        <w:t>, на территории Республики Тыва</w:t>
      </w:r>
      <w:r w:rsidRPr="005A7222">
        <w:rPr>
          <w:rFonts w:ascii="Times New Roman" w:hAnsi="Times New Roman" w:cs="Times New Roman"/>
          <w:sz w:val="28"/>
          <w:szCs w:val="28"/>
        </w:rPr>
        <w:t xml:space="preserve"> (далее - региональный государственный контроль</w:t>
      </w:r>
      <w:r w:rsidR="007A6B41">
        <w:rPr>
          <w:rFonts w:ascii="Times New Roman" w:hAnsi="Times New Roman" w:cs="Times New Roman"/>
          <w:sz w:val="28"/>
          <w:szCs w:val="28"/>
        </w:rPr>
        <w:t>)</w:t>
      </w:r>
      <w:r w:rsidRPr="005A7222">
        <w:rPr>
          <w:rFonts w:ascii="Times New Roman" w:hAnsi="Times New Roman" w:cs="Times New Roman"/>
          <w:sz w:val="28"/>
          <w:szCs w:val="28"/>
        </w:rPr>
        <w:t>.</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2. Исполнительным органом государственной власти Республики Тыва, уполномоченным на осуществление регионального государственного контроля, является Служба по тарифам Республики Тыва (далее - Служба).</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 xml:space="preserve">3. К отношениям, связанным с осуществлением регионального государственного контроля, применяются положения Федерального закона от 31 июля 2020 г. </w:t>
      </w:r>
      <w:r w:rsidR="0067426C">
        <w:rPr>
          <w:rFonts w:ascii="Times New Roman" w:hAnsi="Times New Roman" w:cs="Times New Roman"/>
          <w:sz w:val="28"/>
          <w:szCs w:val="28"/>
        </w:rPr>
        <w:t>№</w:t>
      </w:r>
      <w:r w:rsidRPr="005A7222">
        <w:rPr>
          <w:rFonts w:ascii="Times New Roman" w:hAnsi="Times New Roman" w:cs="Times New Roman"/>
          <w:sz w:val="28"/>
          <w:szCs w:val="28"/>
        </w:rPr>
        <w:t xml:space="preserve"> 248-ФЗ </w:t>
      </w:r>
      <w:r w:rsidR="0067426C">
        <w:rPr>
          <w:rFonts w:ascii="Times New Roman" w:hAnsi="Times New Roman" w:cs="Times New Roman"/>
          <w:sz w:val="28"/>
          <w:szCs w:val="28"/>
        </w:rPr>
        <w:t>«</w:t>
      </w:r>
      <w:r w:rsidRPr="005A7222">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67426C">
        <w:rPr>
          <w:rFonts w:ascii="Times New Roman" w:hAnsi="Times New Roman" w:cs="Times New Roman"/>
          <w:sz w:val="28"/>
          <w:szCs w:val="28"/>
        </w:rPr>
        <w:t>»</w:t>
      </w:r>
      <w:r w:rsidRPr="005A7222">
        <w:rPr>
          <w:rFonts w:ascii="Times New Roman" w:hAnsi="Times New Roman" w:cs="Times New Roman"/>
          <w:sz w:val="28"/>
          <w:szCs w:val="28"/>
        </w:rPr>
        <w:t xml:space="preserve"> (далее - Федеральный закон о контроле (надзоре).</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4. Целью регионального государственного контроля является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 установленных законодательством в области государственного регулирования цен (тарифов).</w:t>
      </w:r>
    </w:p>
    <w:p w:rsidR="005A7222" w:rsidRPr="005A7222" w:rsidRDefault="005A7222" w:rsidP="0067426C">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 xml:space="preserve">5. Предметом регионального государственного контроля является </w:t>
      </w:r>
      <w:r w:rsidR="0067426C" w:rsidRPr="0067426C">
        <w:rPr>
          <w:rFonts w:ascii="Times New Roman" w:hAnsi="Times New Roman" w:cs="Times New Roman"/>
          <w:sz w:val="28"/>
          <w:szCs w:val="28"/>
        </w:rPr>
        <w:t>контроль соблюдения установленных снабженческо-сбытовых и торговых надбавок к ценам на продукцию (товары), реализуемую на территориях северного завоза, предельных значений розничных и оптовых цен на грузы первой категории и продукцию (товары), изготавливаемую с их применением, тарифов на перевозку и хранение грузов первой категории, погрузочно-</w:t>
      </w:r>
      <w:r w:rsidR="0067426C" w:rsidRPr="0067426C">
        <w:rPr>
          <w:rFonts w:ascii="Times New Roman" w:hAnsi="Times New Roman" w:cs="Times New Roman"/>
          <w:sz w:val="28"/>
          <w:szCs w:val="28"/>
        </w:rPr>
        <w:lastRenderedPageBreak/>
        <w:t xml:space="preserve">разгрузочные работы и </w:t>
      </w:r>
      <w:proofErr w:type="spellStart"/>
      <w:r w:rsidR="0067426C" w:rsidRPr="0067426C">
        <w:rPr>
          <w:rFonts w:ascii="Times New Roman" w:hAnsi="Times New Roman" w:cs="Times New Roman"/>
          <w:sz w:val="28"/>
          <w:szCs w:val="28"/>
        </w:rPr>
        <w:t>приемо</w:t>
      </w:r>
      <w:proofErr w:type="spellEnd"/>
      <w:r w:rsidR="0067426C" w:rsidRPr="0067426C">
        <w:rPr>
          <w:rFonts w:ascii="Times New Roman" w:hAnsi="Times New Roman" w:cs="Times New Roman"/>
          <w:sz w:val="28"/>
          <w:szCs w:val="28"/>
        </w:rPr>
        <w:t>-складские операции в от</w:t>
      </w:r>
      <w:r w:rsidR="0067426C">
        <w:rPr>
          <w:rFonts w:ascii="Times New Roman" w:hAnsi="Times New Roman" w:cs="Times New Roman"/>
          <w:sz w:val="28"/>
          <w:szCs w:val="28"/>
        </w:rPr>
        <w:t>ношении грузов первой категории,</w:t>
      </w:r>
      <w:r w:rsidRPr="005A7222">
        <w:rPr>
          <w:rFonts w:ascii="Times New Roman" w:hAnsi="Times New Roman" w:cs="Times New Roman"/>
          <w:sz w:val="28"/>
          <w:szCs w:val="28"/>
        </w:rPr>
        <w:t xml:space="preserve"> в Республике Тыва (далее - обязательные требования).</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6. Объектом регионального государственного контроля (далее - объект контроля</w:t>
      </w:r>
      <w:r w:rsidR="007A6B41">
        <w:rPr>
          <w:rFonts w:ascii="Times New Roman" w:hAnsi="Times New Roman" w:cs="Times New Roman"/>
          <w:sz w:val="28"/>
          <w:szCs w:val="28"/>
        </w:rPr>
        <w:t>)</w:t>
      </w:r>
      <w:r w:rsidRPr="005A7222">
        <w:rPr>
          <w:rFonts w:ascii="Times New Roman" w:hAnsi="Times New Roman" w:cs="Times New Roman"/>
          <w:sz w:val="28"/>
          <w:szCs w:val="28"/>
        </w:rPr>
        <w:t xml:space="preserve"> является деятельность, действия (бездействие) юридических лиц и индивидуальных предпринимателей (далее - контролируемые лица), в рамках которых должны соблюдаться обязательные требования, указанные в пункте 5 настоящего Положения.</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7. Должностными лицами, осуществляющими региональный государственный контроль, являются:</w:t>
      </w:r>
    </w:p>
    <w:p w:rsidR="005A7222" w:rsidRPr="005A7222" w:rsidRDefault="005A7222" w:rsidP="005A7222">
      <w:pPr>
        <w:spacing w:after="0" w:line="240" w:lineRule="auto"/>
        <w:ind w:right="-1" w:firstLine="709"/>
        <w:jc w:val="both"/>
        <w:rPr>
          <w:rFonts w:ascii="Times New Roman" w:hAnsi="Times New Roman" w:cs="Times New Roman"/>
          <w:sz w:val="28"/>
          <w:szCs w:val="28"/>
        </w:rPr>
      </w:pPr>
      <w:proofErr w:type="gramStart"/>
      <w:r w:rsidRPr="005A7222">
        <w:rPr>
          <w:rFonts w:ascii="Times New Roman" w:hAnsi="Times New Roman" w:cs="Times New Roman"/>
          <w:sz w:val="28"/>
          <w:szCs w:val="28"/>
        </w:rPr>
        <w:t>а</w:t>
      </w:r>
      <w:proofErr w:type="gramEnd"/>
      <w:r w:rsidRPr="005A7222">
        <w:rPr>
          <w:rFonts w:ascii="Times New Roman" w:hAnsi="Times New Roman" w:cs="Times New Roman"/>
          <w:sz w:val="28"/>
          <w:szCs w:val="28"/>
        </w:rPr>
        <w:t>) руководитель Службы (далее - руководитель) и его заместитель, в ведении которых находятся вопросы регионального государственного контроля;</w:t>
      </w:r>
    </w:p>
    <w:p w:rsidR="005A7222" w:rsidRPr="005A7222" w:rsidRDefault="005A7222" w:rsidP="005A7222">
      <w:pPr>
        <w:spacing w:after="0" w:line="240" w:lineRule="auto"/>
        <w:ind w:right="-1" w:firstLine="709"/>
        <w:jc w:val="both"/>
        <w:rPr>
          <w:rFonts w:ascii="Times New Roman" w:hAnsi="Times New Roman" w:cs="Times New Roman"/>
          <w:sz w:val="28"/>
          <w:szCs w:val="28"/>
        </w:rPr>
      </w:pPr>
      <w:proofErr w:type="gramStart"/>
      <w:r w:rsidRPr="005A7222">
        <w:rPr>
          <w:rFonts w:ascii="Times New Roman" w:hAnsi="Times New Roman" w:cs="Times New Roman"/>
          <w:sz w:val="28"/>
          <w:szCs w:val="28"/>
        </w:rPr>
        <w:t>б</w:t>
      </w:r>
      <w:proofErr w:type="gramEnd"/>
      <w:r w:rsidRPr="005A7222">
        <w:rPr>
          <w:rFonts w:ascii="Times New Roman" w:hAnsi="Times New Roman" w:cs="Times New Roman"/>
          <w:sz w:val="28"/>
          <w:szCs w:val="28"/>
        </w:rPr>
        <w:t>) руководители структурных подразделений Службы, в ведении которых находятся вопросы регионального государственного контроля;</w:t>
      </w:r>
    </w:p>
    <w:p w:rsidR="005A7222" w:rsidRPr="005A7222" w:rsidRDefault="005A7222" w:rsidP="005A7222">
      <w:pPr>
        <w:spacing w:after="0" w:line="240" w:lineRule="auto"/>
        <w:ind w:right="-1" w:firstLine="709"/>
        <w:jc w:val="both"/>
        <w:rPr>
          <w:rFonts w:ascii="Times New Roman" w:hAnsi="Times New Roman" w:cs="Times New Roman"/>
          <w:sz w:val="28"/>
          <w:szCs w:val="28"/>
        </w:rPr>
      </w:pPr>
      <w:proofErr w:type="gramStart"/>
      <w:r w:rsidRPr="005A7222">
        <w:rPr>
          <w:rFonts w:ascii="Times New Roman" w:hAnsi="Times New Roman" w:cs="Times New Roman"/>
          <w:sz w:val="28"/>
          <w:szCs w:val="28"/>
        </w:rPr>
        <w:t>в</w:t>
      </w:r>
      <w:proofErr w:type="gramEnd"/>
      <w:r w:rsidRPr="005A7222">
        <w:rPr>
          <w:rFonts w:ascii="Times New Roman" w:hAnsi="Times New Roman" w:cs="Times New Roman"/>
          <w:sz w:val="28"/>
          <w:szCs w:val="28"/>
        </w:rPr>
        <w:t xml:space="preserve">) государственные гражданские служащие Республики Тыва ведущей и старшей групп должностей категории </w:t>
      </w:r>
      <w:r w:rsidR="007A6B41">
        <w:rPr>
          <w:rFonts w:ascii="Times New Roman" w:hAnsi="Times New Roman" w:cs="Times New Roman"/>
          <w:sz w:val="28"/>
          <w:szCs w:val="28"/>
        </w:rPr>
        <w:t>«</w:t>
      </w:r>
      <w:r w:rsidRPr="005A7222">
        <w:rPr>
          <w:rFonts w:ascii="Times New Roman" w:hAnsi="Times New Roman" w:cs="Times New Roman"/>
          <w:sz w:val="28"/>
          <w:szCs w:val="28"/>
        </w:rPr>
        <w:t>специалисты</w:t>
      </w:r>
      <w:r w:rsidR="007A6B41">
        <w:rPr>
          <w:rFonts w:ascii="Times New Roman" w:hAnsi="Times New Roman" w:cs="Times New Roman"/>
          <w:sz w:val="28"/>
          <w:szCs w:val="28"/>
        </w:rPr>
        <w:t>»</w:t>
      </w:r>
      <w:r w:rsidRPr="005A7222">
        <w:rPr>
          <w:rFonts w:ascii="Times New Roman" w:hAnsi="Times New Roman" w:cs="Times New Roman"/>
          <w:sz w:val="28"/>
          <w:szCs w:val="28"/>
        </w:rPr>
        <w:t xml:space="preserve"> структурных подразделений Службы, в ведении которых находятся вопросы регионального государственного контроля.</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 xml:space="preserve">8. </w:t>
      </w:r>
      <w:r w:rsidR="007A6B41" w:rsidRPr="007A6B41">
        <w:rPr>
          <w:rFonts w:ascii="Times New Roman" w:hAnsi="Times New Roman" w:cs="Times New Roman"/>
          <w:sz w:val="28"/>
          <w:szCs w:val="28"/>
        </w:rPr>
        <w:t xml:space="preserve">Должностные лица пользуются правами и выполняют обязанности, установленные статьей 29 </w:t>
      </w:r>
      <w:r w:rsidRPr="005A7222">
        <w:rPr>
          <w:rFonts w:ascii="Times New Roman" w:hAnsi="Times New Roman" w:cs="Times New Roman"/>
          <w:sz w:val="28"/>
          <w:szCs w:val="28"/>
        </w:rPr>
        <w:t>Федерального закона о контроле (надзоре).</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9. Учет объектов контроля осуществляется посредством сбора, обработки, анализа и учета сведений об объектах контроля, представляемой Службе в соответствии с нормативными правовыми актами Российской Федерации информации, получаемой в рамках межведомственного взаимодействия, а также общедоступной информации.</w:t>
      </w:r>
    </w:p>
    <w:p w:rsid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Размещение перечня объектов контроля необходимо осуществлять с учетом требований законодательства Российской Федерации о государственной и иной охраняемой законом тайне.</w:t>
      </w:r>
    </w:p>
    <w:p w:rsidR="007A6B41" w:rsidRPr="005A7222" w:rsidRDefault="007A6B41" w:rsidP="005A7222">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7A6B41">
        <w:rPr>
          <w:rFonts w:ascii="Times New Roman" w:hAnsi="Times New Roman" w:cs="Times New Roman"/>
          <w:sz w:val="28"/>
          <w:szCs w:val="28"/>
        </w:rPr>
        <w:t xml:space="preserve">Типовые формы документов, используемых </w:t>
      </w:r>
      <w:r>
        <w:rPr>
          <w:rFonts w:ascii="Times New Roman" w:hAnsi="Times New Roman" w:cs="Times New Roman"/>
          <w:sz w:val="28"/>
          <w:szCs w:val="28"/>
        </w:rPr>
        <w:t>Службой</w:t>
      </w:r>
      <w:r w:rsidRPr="007A6B41">
        <w:rPr>
          <w:rFonts w:ascii="Times New Roman" w:hAnsi="Times New Roman" w:cs="Times New Roman"/>
          <w:sz w:val="28"/>
          <w:szCs w:val="28"/>
        </w:rPr>
        <w:t xml:space="preserve"> при проведении контрольных мероприятий (в том числе решение о проведении документарной проверки, акт документарной проверки, предостережение о недопустимости нарушения обязательных требований), утвержд</w:t>
      </w:r>
      <w:r>
        <w:rPr>
          <w:rFonts w:ascii="Times New Roman" w:hAnsi="Times New Roman" w:cs="Times New Roman"/>
          <w:sz w:val="28"/>
          <w:szCs w:val="28"/>
        </w:rPr>
        <w:t>аются приказами Службы</w:t>
      </w:r>
      <w:r w:rsidRPr="007A6B41">
        <w:rPr>
          <w:rFonts w:ascii="Times New Roman" w:hAnsi="Times New Roman" w:cs="Times New Roman"/>
          <w:sz w:val="28"/>
          <w:szCs w:val="28"/>
        </w:rPr>
        <w:t>.</w:t>
      </w:r>
    </w:p>
    <w:p w:rsidR="005A7222" w:rsidRPr="005A7222" w:rsidRDefault="005A7222" w:rsidP="005A7222">
      <w:pPr>
        <w:spacing w:after="0" w:line="240" w:lineRule="auto"/>
        <w:ind w:right="-1" w:firstLine="709"/>
        <w:jc w:val="both"/>
        <w:rPr>
          <w:rFonts w:ascii="Times New Roman" w:hAnsi="Times New Roman" w:cs="Times New Roman"/>
          <w:sz w:val="28"/>
          <w:szCs w:val="28"/>
        </w:rPr>
      </w:pPr>
    </w:p>
    <w:p w:rsidR="005A7222" w:rsidRPr="007A6B41" w:rsidRDefault="005A7222" w:rsidP="007A6B41">
      <w:pPr>
        <w:spacing w:after="0" w:line="240" w:lineRule="auto"/>
        <w:ind w:right="-1" w:firstLine="709"/>
        <w:jc w:val="center"/>
        <w:rPr>
          <w:rFonts w:ascii="Times New Roman" w:hAnsi="Times New Roman" w:cs="Times New Roman"/>
          <w:b/>
          <w:sz w:val="28"/>
          <w:szCs w:val="28"/>
        </w:rPr>
      </w:pPr>
      <w:r w:rsidRPr="007A6B41">
        <w:rPr>
          <w:rFonts w:ascii="Times New Roman" w:hAnsi="Times New Roman" w:cs="Times New Roman"/>
          <w:b/>
          <w:sz w:val="28"/>
          <w:szCs w:val="28"/>
        </w:rPr>
        <w:t>II. Управление рисками причинения вреда (ущерба)</w:t>
      </w:r>
    </w:p>
    <w:p w:rsidR="005A7222" w:rsidRPr="007A6B41" w:rsidRDefault="005A7222" w:rsidP="007A6B41">
      <w:pPr>
        <w:spacing w:after="0" w:line="240" w:lineRule="auto"/>
        <w:ind w:right="-1" w:firstLine="709"/>
        <w:jc w:val="center"/>
        <w:rPr>
          <w:rFonts w:ascii="Times New Roman" w:hAnsi="Times New Roman" w:cs="Times New Roman"/>
          <w:b/>
          <w:sz w:val="28"/>
          <w:szCs w:val="28"/>
        </w:rPr>
      </w:pPr>
      <w:proofErr w:type="gramStart"/>
      <w:r w:rsidRPr="007A6B41">
        <w:rPr>
          <w:rFonts w:ascii="Times New Roman" w:hAnsi="Times New Roman" w:cs="Times New Roman"/>
          <w:b/>
          <w:sz w:val="28"/>
          <w:szCs w:val="28"/>
        </w:rPr>
        <w:t>охраняемым</w:t>
      </w:r>
      <w:proofErr w:type="gramEnd"/>
      <w:r w:rsidRPr="007A6B41">
        <w:rPr>
          <w:rFonts w:ascii="Times New Roman" w:hAnsi="Times New Roman" w:cs="Times New Roman"/>
          <w:b/>
          <w:sz w:val="28"/>
          <w:szCs w:val="28"/>
        </w:rPr>
        <w:t xml:space="preserve"> законом ценностям при осуществлении</w:t>
      </w:r>
    </w:p>
    <w:p w:rsidR="005A7222" w:rsidRPr="007A6B41" w:rsidRDefault="005A7222" w:rsidP="007A6B41">
      <w:pPr>
        <w:spacing w:after="0" w:line="240" w:lineRule="auto"/>
        <w:ind w:right="-1" w:firstLine="709"/>
        <w:jc w:val="center"/>
        <w:rPr>
          <w:rFonts w:ascii="Times New Roman" w:hAnsi="Times New Roman" w:cs="Times New Roman"/>
          <w:b/>
          <w:sz w:val="28"/>
          <w:szCs w:val="28"/>
        </w:rPr>
      </w:pPr>
      <w:proofErr w:type="gramStart"/>
      <w:r w:rsidRPr="007A6B41">
        <w:rPr>
          <w:rFonts w:ascii="Times New Roman" w:hAnsi="Times New Roman" w:cs="Times New Roman"/>
          <w:b/>
          <w:sz w:val="28"/>
          <w:szCs w:val="28"/>
        </w:rPr>
        <w:t>регионального</w:t>
      </w:r>
      <w:proofErr w:type="gramEnd"/>
      <w:r w:rsidRPr="007A6B41">
        <w:rPr>
          <w:rFonts w:ascii="Times New Roman" w:hAnsi="Times New Roman" w:cs="Times New Roman"/>
          <w:b/>
          <w:sz w:val="28"/>
          <w:szCs w:val="28"/>
        </w:rPr>
        <w:t xml:space="preserve"> государственного контроля </w:t>
      </w:r>
    </w:p>
    <w:p w:rsidR="005A7222" w:rsidRPr="005A7222" w:rsidRDefault="005A7222" w:rsidP="005A7222">
      <w:pPr>
        <w:spacing w:after="0" w:line="240" w:lineRule="auto"/>
        <w:ind w:right="-1" w:firstLine="709"/>
        <w:jc w:val="both"/>
        <w:rPr>
          <w:rFonts w:ascii="Times New Roman" w:hAnsi="Times New Roman" w:cs="Times New Roman"/>
          <w:sz w:val="28"/>
          <w:szCs w:val="28"/>
        </w:rPr>
      </w:pPr>
    </w:p>
    <w:p w:rsidR="007A6B41" w:rsidRPr="007A6B41" w:rsidRDefault="007A6B41" w:rsidP="007A6B41">
      <w:pPr>
        <w:spacing w:after="0" w:line="240" w:lineRule="auto"/>
        <w:ind w:right="-1" w:firstLine="709"/>
        <w:jc w:val="both"/>
        <w:rPr>
          <w:rFonts w:ascii="Times New Roman" w:hAnsi="Times New Roman" w:cs="Times New Roman"/>
          <w:sz w:val="28"/>
          <w:szCs w:val="28"/>
        </w:rPr>
      </w:pPr>
      <w:r w:rsidRPr="007A6B41">
        <w:rPr>
          <w:rFonts w:ascii="Times New Roman" w:hAnsi="Times New Roman" w:cs="Times New Roman"/>
          <w:sz w:val="28"/>
          <w:szCs w:val="28"/>
        </w:rPr>
        <w:t xml:space="preserve">11. Региональный контроль осуществляется </w:t>
      </w:r>
      <w:r>
        <w:rPr>
          <w:rFonts w:ascii="Times New Roman" w:hAnsi="Times New Roman" w:cs="Times New Roman"/>
          <w:sz w:val="28"/>
          <w:szCs w:val="28"/>
        </w:rPr>
        <w:t>Службой</w:t>
      </w:r>
      <w:r w:rsidRPr="007A6B41">
        <w:rPr>
          <w:rFonts w:ascii="Times New Roman" w:hAnsi="Times New Roman" w:cs="Times New Roman"/>
          <w:sz w:val="28"/>
          <w:szCs w:val="28"/>
        </w:rPr>
        <w:t xml:space="preserve"> на основе управления рисками причинения вреда (ущерба) охраняемым законом ценностям (далее - риск).</w:t>
      </w:r>
    </w:p>
    <w:p w:rsidR="007A6B41" w:rsidRPr="007A6B41" w:rsidRDefault="007A6B41" w:rsidP="007A6B41">
      <w:pPr>
        <w:spacing w:after="0" w:line="240" w:lineRule="auto"/>
        <w:ind w:right="-1" w:firstLine="709"/>
        <w:jc w:val="both"/>
        <w:rPr>
          <w:rFonts w:ascii="Times New Roman" w:hAnsi="Times New Roman" w:cs="Times New Roman"/>
          <w:sz w:val="28"/>
          <w:szCs w:val="28"/>
        </w:rPr>
      </w:pPr>
      <w:r w:rsidRPr="007A6B41">
        <w:rPr>
          <w:rFonts w:ascii="Times New Roman" w:hAnsi="Times New Roman" w:cs="Times New Roman"/>
          <w:sz w:val="28"/>
          <w:szCs w:val="28"/>
        </w:rPr>
        <w:t xml:space="preserve">12. </w:t>
      </w:r>
      <w:r>
        <w:rPr>
          <w:rFonts w:ascii="Times New Roman" w:hAnsi="Times New Roman" w:cs="Times New Roman"/>
          <w:sz w:val="28"/>
          <w:szCs w:val="28"/>
        </w:rPr>
        <w:t>Служба</w:t>
      </w:r>
      <w:r w:rsidRPr="007A6B41">
        <w:rPr>
          <w:rFonts w:ascii="Times New Roman" w:hAnsi="Times New Roman" w:cs="Times New Roman"/>
          <w:sz w:val="28"/>
          <w:szCs w:val="28"/>
        </w:rPr>
        <w:t xml:space="preserve"> при осуществлении регионального контроля относит объект контроля к одной из следующих категорий риска:</w:t>
      </w:r>
    </w:p>
    <w:p w:rsidR="007A6B41" w:rsidRPr="007A6B41" w:rsidRDefault="007A6B41" w:rsidP="007A6B41">
      <w:pPr>
        <w:spacing w:after="0" w:line="240" w:lineRule="auto"/>
        <w:ind w:right="-1" w:firstLine="709"/>
        <w:jc w:val="both"/>
        <w:rPr>
          <w:rFonts w:ascii="Times New Roman" w:hAnsi="Times New Roman" w:cs="Times New Roman"/>
          <w:sz w:val="28"/>
          <w:szCs w:val="28"/>
        </w:rPr>
      </w:pPr>
      <w:proofErr w:type="gramStart"/>
      <w:r w:rsidRPr="007A6B41">
        <w:rPr>
          <w:rFonts w:ascii="Times New Roman" w:hAnsi="Times New Roman" w:cs="Times New Roman"/>
          <w:sz w:val="28"/>
          <w:szCs w:val="28"/>
        </w:rPr>
        <w:t>а</w:t>
      </w:r>
      <w:proofErr w:type="gramEnd"/>
      <w:r w:rsidRPr="007A6B41">
        <w:rPr>
          <w:rFonts w:ascii="Times New Roman" w:hAnsi="Times New Roman" w:cs="Times New Roman"/>
          <w:sz w:val="28"/>
          <w:szCs w:val="28"/>
        </w:rPr>
        <w:t>) высокий риск;</w:t>
      </w:r>
    </w:p>
    <w:p w:rsidR="007A6B41" w:rsidRPr="007A6B41" w:rsidRDefault="007A6B41" w:rsidP="007A6B41">
      <w:pPr>
        <w:spacing w:after="0" w:line="240" w:lineRule="auto"/>
        <w:ind w:right="-1" w:firstLine="709"/>
        <w:jc w:val="both"/>
        <w:rPr>
          <w:rFonts w:ascii="Times New Roman" w:hAnsi="Times New Roman" w:cs="Times New Roman"/>
          <w:sz w:val="28"/>
          <w:szCs w:val="28"/>
        </w:rPr>
      </w:pPr>
      <w:proofErr w:type="gramStart"/>
      <w:r w:rsidRPr="007A6B41">
        <w:rPr>
          <w:rFonts w:ascii="Times New Roman" w:hAnsi="Times New Roman" w:cs="Times New Roman"/>
          <w:sz w:val="28"/>
          <w:szCs w:val="28"/>
        </w:rPr>
        <w:t>б</w:t>
      </w:r>
      <w:proofErr w:type="gramEnd"/>
      <w:r w:rsidRPr="007A6B41">
        <w:rPr>
          <w:rFonts w:ascii="Times New Roman" w:hAnsi="Times New Roman" w:cs="Times New Roman"/>
          <w:sz w:val="28"/>
          <w:szCs w:val="28"/>
        </w:rPr>
        <w:t>) средний риск;</w:t>
      </w:r>
    </w:p>
    <w:p w:rsidR="007A6B41" w:rsidRPr="007A6B41" w:rsidRDefault="007A6B41" w:rsidP="007A6B41">
      <w:pPr>
        <w:spacing w:after="0" w:line="240" w:lineRule="auto"/>
        <w:ind w:right="-1" w:firstLine="709"/>
        <w:jc w:val="both"/>
        <w:rPr>
          <w:rFonts w:ascii="Times New Roman" w:hAnsi="Times New Roman" w:cs="Times New Roman"/>
          <w:sz w:val="28"/>
          <w:szCs w:val="28"/>
        </w:rPr>
      </w:pPr>
      <w:proofErr w:type="gramStart"/>
      <w:r w:rsidRPr="007A6B41">
        <w:rPr>
          <w:rFonts w:ascii="Times New Roman" w:hAnsi="Times New Roman" w:cs="Times New Roman"/>
          <w:sz w:val="28"/>
          <w:szCs w:val="28"/>
        </w:rPr>
        <w:t>в</w:t>
      </w:r>
      <w:proofErr w:type="gramEnd"/>
      <w:r w:rsidRPr="007A6B41">
        <w:rPr>
          <w:rFonts w:ascii="Times New Roman" w:hAnsi="Times New Roman" w:cs="Times New Roman"/>
          <w:sz w:val="28"/>
          <w:szCs w:val="28"/>
        </w:rPr>
        <w:t>) низкий риск.</w:t>
      </w:r>
    </w:p>
    <w:p w:rsidR="007A6B41" w:rsidRPr="007A6B41" w:rsidRDefault="007A6B41" w:rsidP="007A6B41">
      <w:pPr>
        <w:spacing w:after="0" w:line="240" w:lineRule="auto"/>
        <w:ind w:right="-1" w:firstLine="709"/>
        <w:jc w:val="both"/>
        <w:rPr>
          <w:rFonts w:ascii="Times New Roman" w:hAnsi="Times New Roman" w:cs="Times New Roman"/>
          <w:sz w:val="28"/>
          <w:szCs w:val="28"/>
        </w:rPr>
      </w:pPr>
      <w:r w:rsidRPr="007A6B41">
        <w:rPr>
          <w:rFonts w:ascii="Times New Roman" w:hAnsi="Times New Roman" w:cs="Times New Roman"/>
          <w:sz w:val="28"/>
          <w:szCs w:val="28"/>
        </w:rPr>
        <w:lastRenderedPageBreak/>
        <w:t xml:space="preserve">13. Отнесение объекта контроля к одной из категорий риска осуществляется </w:t>
      </w:r>
      <w:r>
        <w:rPr>
          <w:rFonts w:ascii="Times New Roman" w:hAnsi="Times New Roman" w:cs="Times New Roman"/>
          <w:sz w:val="28"/>
          <w:szCs w:val="28"/>
        </w:rPr>
        <w:t>Службой</w:t>
      </w:r>
      <w:r w:rsidRPr="007A6B41">
        <w:rPr>
          <w:rFonts w:ascii="Times New Roman" w:hAnsi="Times New Roman" w:cs="Times New Roman"/>
          <w:sz w:val="28"/>
          <w:szCs w:val="28"/>
        </w:rPr>
        <w:t xml:space="preserve"> на основании правового акта </w:t>
      </w:r>
      <w:r w:rsidR="00BE1C8C">
        <w:rPr>
          <w:rFonts w:ascii="Times New Roman" w:hAnsi="Times New Roman" w:cs="Times New Roman"/>
          <w:sz w:val="28"/>
          <w:szCs w:val="28"/>
        </w:rPr>
        <w:t>Службы</w:t>
      </w:r>
      <w:r w:rsidRPr="007A6B41">
        <w:rPr>
          <w:rFonts w:ascii="Times New Roman" w:hAnsi="Times New Roman" w:cs="Times New Roman"/>
          <w:sz w:val="28"/>
          <w:szCs w:val="28"/>
        </w:rPr>
        <w:t>, в соответствии с критериями отнесения объектов контроля к категориям риска (далее</w:t>
      </w:r>
      <w:r w:rsidR="00BE1C8C">
        <w:rPr>
          <w:rFonts w:ascii="Times New Roman" w:hAnsi="Times New Roman" w:cs="Times New Roman"/>
          <w:sz w:val="28"/>
          <w:szCs w:val="28"/>
        </w:rPr>
        <w:t xml:space="preserve"> -</w:t>
      </w:r>
      <w:r w:rsidRPr="007A6B41">
        <w:rPr>
          <w:rFonts w:ascii="Times New Roman" w:hAnsi="Times New Roman" w:cs="Times New Roman"/>
          <w:sz w:val="28"/>
          <w:szCs w:val="28"/>
        </w:rPr>
        <w:t xml:space="preserve"> решение </w:t>
      </w:r>
      <w:r w:rsidR="00BE1C8C">
        <w:rPr>
          <w:rFonts w:ascii="Times New Roman" w:hAnsi="Times New Roman" w:cs="Times New Roman"/>
          <w:sz w:val="28"/>
          <w:szCs w:val="28"/>
        </w:rPr>
        <w:t>Службы</w:t>
      </w:r>
      <w:r w:rsidRPr="007A6B41">
        <w:rPr>
          <w:rFonts w:ascii="Times New Roman" w:hAnsi="Times New Roman" w:cs="Times New Roman"/>
          <w:sz w:val="28"/>
          <w:szCs w:val="28"/>
        </w:rPr>
        <w:t>, критерии риска), разработанными 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а также с учетом добросовестности контролируемых лиц.</w:t>
      </w:r>
    </w:p>
    <w:p w:rsidR="005A7222" w:rsidRDefault="007A6B41" w:rsidP="007A6B41">
      <w:pPr>
        <w:spacing w:after="0" w:line="240" w:lineRule="auto"/>
        <w:ind w:right="-1" w:firstLine="709"/>
        <w:jc w:val="both"/>
        <w:rPr>
          <w:rFonts w:ascii="Times New Roman" w:hAnsi="Times New Roman" w:cs="Times New Roman"/>
          <w:sz w:val="28"/>
          <w:szCs w:val="28"/>
        </w:rPr>
      </w:pPr>
      <w:r w:rsidRPr="007A6B41">
        <w:rPr>
          <w:rFonts w:ascii="Times New Roman" w:hAnsi="Times New Roman" w:cs="Times New Roman"/>
          <w:sz w:val="28"/>
          <w:szCs w:val="28"/>
        </w:rPr>
        <w:t>14. Деятельность контролируемых лиц в рамках осуществления регионального контроля относится к следующим категориям риска в зависимости от критериев риска.</w:t>
      </w:r>
    </w:p>
    <w:p w:rsidR="00AF421F" w:rsidRDefault="00AF421F" w:rsidP="007A6B41">
      <w:pPr>
        <w:spacing w:after="0" w:line="240" w:lineRule="auto"/>
        <w:ind w:right="-1" w:firstLine="709"/>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
        <w:gridCol w:w="2065"/>
        <w:gridCol w:w="6945"/>
      </w:tblGrid>
      <w:tr w:rsidR="00AF421F" w:rsidRPr="00AF421F" w:rsidTr="00AF421F">
        <w:trPr>
          <w:trHeight w:val="20"/>
        </w:trPr>
        <w:tc>
          <w:tcPr>
            <w:tcW w:w="624" w:type="dxa"/>
            <w:shd w:val="clear" w:color="auto" w:fill="auto"/>
            <w:tcMar>
              <w:top w:w="150" w:type="dxa"/>
              <w:left w:w="150" w:type="dxa"/>
              <w:bottom w:w="150" w:type="dxa"/>
              <w:right w:w="150" w:type="dxa"/>
            </w:tcMar>
            <w:vAlign w:val="center"/>
            <w:hideMark/>
          </w:tcPr>
          <w:p w:rsidR="00AF421F" w:rsidRPr="00AF421F" w:rsidRDefault="00AF421F" w:rsidP="00AF421F">
            <w:pPr>
              <w:pStyle w:val="a9"/>
              <w:spacing w:before="0" w:beforeAutospacing="0" w:after="0" w:afterAutospacing="0"/>
              <w:jc w:val="center"/>
              <w:rPr>
                <w:color w:val="333333"/>
              </w:rPr>
            </w:pPr>
            <w:r w:rsidRPr="00AF421F">
              <w:rPr>
                <w:color w:val="333333"/>
              </w:rPr>
              <w:t>№ п/п</w:t>
            </w:r>
          </w:p>
        </w:tc>
        <w:tc>
          <w:tcPr>
            <w:tcW w:w="2065" w:type="dxa"/>
            <w:shd w:val="clear" w:color="auto" w:fill="auto"/>
            <w:tcMar>
              <w:top w:w="150" w:type="dxa"/>
              <w:left w:w="150" w:type="dxa"/>
              <w:bottom w:w="150" w:type="dxa"/>
              <w:right w:w="150" w:type="dxa"/>
            </w:tcMar>
            <w:vAlign w:val="center"/>
            <w:hideMark/>
          </w:tcPr>
          <w:p w:rsidR="00AF421F" w:rsidRPr="00AF421F" w:rsidRDefault="00AF421F" w:rsidP="00AF421F">
            <w:pPr>
              <w:pStyle w:val="a9"/>
              <w:spacing w:before="0" w:beforeAutospacing="0" w:after="0" w:afterAutospacing="0"/>
              <w:jc w:val="center"/>
              <w:rPr>
                <w:color w:val="333333"/>
              </w:rPr>
            </w:pPr>
            <w:r w:rsidRPr="00AF421F">
              <w:rPr>
                <w:color w:val="333333"/>
              </w:rPr>
              <w:t>Категория риска</w:t>
            </w:r>
          </w:p>
        </w:tc>
        <w:tc>
          <w:tcPr>
            <w:tcW w:w="6945" w:type="dxa"/>
            <w:shd w:val="clear" w:color="auto" w:fill="auto"/>
            <w:tcMar>
              <w:top w:w="150" w:type="dxa"/>
              <w:left w:w="150" w:type="dxa"/>
              <w:bottom w:w="150" w:type="dxa"/>
              <w:right w:w="150" w:type="dxa"/>
            </w:tcMar>
            <w:vAlign w:val="center"/>
            <w:hideMark/>
          </w:tcPr>
          <w:p w:rsidR="00AF421F" w:rsidRPr="00AF421F" w:rsidRDefault="00AF421F" w:rsidP="00AF421F">
            <w:pPr>
              <w:pStyle w:val="a9"/>
              <w:spacing w:before="0" w:beforeAutospacing="0" w:after="0" w:afterAutospacing="0"/>
              <w:jc w:val="center"/>
              <w:rPr>
                <w:color w:val="333333"/>
              </w:rPr>
            </w:pPr>
            <w:r w:rsidRPr="00AF421F">
              <w:rPr>
                <w:color w:val="333333"/>
              </w:rPr>
              <w:t>Критерии риска</w:t>
            </w:r>
          </w:p>
        </w:tc>
      </w:tr>
      <w:tr w:rsidR="00AF421F" w:rsidRPr="00AF421F" w:rsidTr="00AF421F">
        <w:trPr>
          <w:trHeight w:val="1791"/>
        </w:trPr>
        <w:tc>
          <w:tcPr>
            <w:tcW w:w="624" w:type="dxa"/>
            <w:vMerge w:val="restart"/>
            <w:shd w:val="clear" w:color="auto" w:fill="auto"/>
            <w:tcMar>
              <w:top w:w="150" w:type="dxa"/>
              <w:left w:w="150" w:type="dxa"/>
              <w:bottom w:w="150" w:type="dxa"/>
              <w:right w:w="150" w:type="dxa"/>
            </w:tcMar>
            <w:vAlign w:val="center"/>
            <w:hideMark/>
          </w:tcPr>
          <w:p w:rsidR="00AF421F" w:rsidRPr="00AF421F" w:rsidRDefault="00AF421F" w:rsidP="00AF421F">
            <w:pPr>
              <w:pStyle w:val="a9"/>
              <w:spacing w:before="0" w:beforeAutospacing="0" w:after="0" w:afterAutospacing="0"/>
              <w:jc w:val="center"/>
              <w:rPr>
                <w:color w:val="333333"/>
              </w:rPr>
            </w:pPr>
            <w:r w:rsidRPr="00AF421F">
              <w:rPr>
                <w:color w:val="333333"/>
              </w:rPr>
              <w:t>1.</w:t>
            </w:r>
          </w:p>
        </w:tc>
        <w:tc>
          <w:tcPr>
            <w:tcW w:w="2065" w:type="dxa"/>
            <w:vMerge w:val="restart"/>
            <w:shd w:val="clear" w:color="auto" w:fill="auto"/>
            <w:tcMar>
              <w:top w:w="150" w:type="dxa"/>
              <w:left w:w="150" w:type="dxa"/>
              <w:bottom w:w="150" w:type="dxa"/>
              <w:right w:w="150" w:type="dxa"/>
            </w:tcMar>
            <w:vAlign w:val="center"/>
            <w:hideMark/>
          </w:tcPr>
          <w:p w:rsidR="00AF421F" w:rsidRPr="00AF421F" w:rsidRDefault="00AF421F" w:rsidP="00AF421F">
            <w:pPr>
              <w:pStyle w:val="a9"/>
              <w:spacing w:before="0" w:beforeAutospacing="0" w:after="0" w:afterAutospacing="0"/>
              <w:jc w:val="center"/>
              <w:rPr>
                <w:color w:val="333333"/>
              </w:rPr>
            </w:pPr>
            <w:r w:rsidRPr="00AF421F">
              <w:rPr>
                <w:color w:val="333333"/>
              </w:rPr>
              <w:t>Высокий риск</w:t>
            </w:r>
          </w:p>
        </w:tc>
        <w:tc>
          <w:tcPr>
            <w:tcW w:w="6945" w:type="dxa"/>
            <w:shd w:val="clear" w:color="auto" w:fill="auto"/>
            <w:tcMar>
              <w:top w:w="150" w:type="dxa"/>
              <w:left w:w="150" w:type="dxa"/>
              <w:bottom w:w="150" w:type="dxa"/>
              <w:right w:w="150" w:type="dxa"/>
            </w:tcMar>
            <w:vAlign w:val="center"/>
            <w:hideMark/>
          </w:tcPr>
          <w:p w:rsidR="00AF421F" w:rsidRPr="00AF421F" w:rsidRDefault="00AF421F" w:rsidP="00AF421F">
            <w:pPr>
              <w:pStyle w:val="a9"/>
              <w:spacing w:before="0" w:beforeAutospacing="0" w:after="0" w:afterAutospacing="0"/>
              <w:jc w:val="both"/>
              <w:rPr>
                <w:color w:val="333333"/>
              </w:rPr>
            </w:pPr>
            <w:r w:rsidRPr="00AF421F">
              <w:rPr>
                <w:color w:val="333333"/>
              </w:rPr>
              <w:t xml:space="preserve">наличие в течение 2 календарных лет, предшествующих году принятия решения </w:t>
            </w:r>
            <w:r>
              <w:rPr>
                <w:color w:val="333333"/>
              </w:rPr>
              <w:t>Службы</w:t>
            </w:r>
            <w:r w:rsidRPr="00AF421F">
              <w:rPr>
                <w:color w:val="333333"/>
              </w:rPr>
              <w:t>, 4 и более вступивших в законную силу постановлений о назначении административного наказания контролируемому лицу и (или) его должностным лицам за совершение административного правонарушения, предусмотренного</w:t>
            </w:r>
            <w:r>
              <w:rPr>
                <w:color w:val="333333"/>
              </w:rPr>
              <w:t xml:space="preserve"> </w:t>
            </w:r>
            <w:r w:rsidRPr="00AF421F">
              <w:rPr>
                <w:color w:val="333333"/>
              </w:rPr>
              <w:t>статьей 14.6</w:t>
            </w:r>
            <w:r w:rsidRPr="00AF421F">
              <w:rPr>
                <w:color w:val="333333"/>
              </w:rPr>
              <w:t>,</w:t>
            </w:r>
            <w:r>
              <w:rPr>
                <w:color w:val="333333"/>
              </w:rPr>
              <w:t xml:space="preserve"> </w:t>
            </w:r>
            <w:r w:rsidRPr="00AF421F">
              <w:rPr>
                <w:color w:val="333333"/>
              </w:rPr>
              <w:t>частью 5 статьи 19.5</w:t>
            </w:r>
            <w:r w:rsidRPr="00AF421F">
              <w:rPr>
                <w:color w:val="333333"/>
              </w:rPr>
              <w:t>,</w:t>
            </w:r>
            <w:r>
              <w:rPr>
                <w:color w:val="333333"/>
              </w:rPr>
              <w:t xml:space="preserve"> </w:t>
            </w:r>
            <w:r w:rsidRPr="00AF421F">
              <w:rPr>
                <w:color w:val="333333"/>
              </w:rPr>
              <w:t>статьей 19.7.1</w:t>
            </w:r>
            <w:r>
              <w:rPr>
                <w:color w:val="333333"/>
              </w:rPr>
              <w:t xml:space="preserve"> </w:t>
            </w:r>
            <w:r w:rsidRPr="00AF421F">
              <w:rPr>
                <w:color w:val="333333"/>
              </w:rPr>
              <w:t>Кодекса Российской Федерации об административных правонарушениях (в части административных правонарушений, совершенных контролируемыми лицами, осуществляющими регулируемый вид деятельности) (далее - постановление о наказании)</w:t>
            </w:r>
          </w:p>
        </w:tc>
      </w:tr>
      <w:tr w:rsidR="00AF421F" w:rsidRPr="00AF421F" w:rsidTr="00AF421F">
        <w:trPr>
          <w:trHeight w:val="20"/>
        </w:trPr>
        <w:tc>
          <w:tcPr>
            <w:tcW w:w="624" w:type="dxa"/>
            <w:vMerge/>
            <w:shd w:val="clear" w:color="auto" w:fill="auto"/>
            <w:vAlign w:val="center"/>
            <w:hideMark/>
          </w:tcPr>
          <w:p w:rsidR="00AF421F" w:rsidRPr="00AF421F" w:rsidRDefault="00AF421F" w:rsidP="00AF421F">
            <w:pPr>
              <w:spacing w:after="0" w:line="240" w:lineRule="auto"/>
              <w:jc w:val="center"/>
              <w:rPr>
                <w:rFonts w:ascii="Times New Roman" w:hAnsi="Times New Roman" w:cs="Times New Roman"/>
                <w:color w:val="333333"/>
                <w:sz w:val="24"/>
                <w:szCs w:val="24"/>
              </w:rPr>
            </w:pPr>
          </w:p>
        </w:tc>
        <w:tc>
          <w:tcPr>
            <w:tcW w:w="2065" w:type="dxa"/>
            <w:vMerge/>
            <w:shd w:val="clear" w:color="auto" w:fill="auto"/>
            <w:vAlign w:val="center"/>
            <w:hideMark/>
          </w:tcPr>
          <w:p w:rsidR="00AF421F" w:rsidRPr="00AF421F" w:rsidRDefault="00AF421F" w:rsidP="00AF421F">
            <w:pPr>
              <w:spacing w:after="0" w:line="240" w:lineRule="auto"/>
              <w:jc w:val="center"/>
              <w:rPr>
                <w:rFonts w:ascii="Times New Roman" w:hAnsi="Times New Roman" w:cs="Times New Roman"/>
                <w:color w:val="333333"/>
                <w:sz w:val="24"/>
                <w:szCs w:val="24"/>
              </w:rPr>
            </w:pPr>
          </w:p>
        </w:tc>
        <w:tc>
          <w:tcPr>
            <w:tcW w:w="6945" w:type="dxa"/>
            <w:shd w:val="clear" w:color="auto" w:fill="auto"/>
            <w:tcMar>
              <w:top w:w="150" w:type="dxa"/>
              <w:left w:w="150" w:type="dxa"/>
              <w:bottom w:w="150" w:type="dxa"/>
              <w:right w:w="150" w:type="dxa"/>
            </w:tcMar>
            <w:vAlign w:val="center"/>
            <w:hideMark/>
          </w:tcPr>
          <w:p w:rsidR="00AF421F" w:rsidRPr="00AF421F" w:rsidRDefault="00AF421F" w:rsidP="00AF421F">
            <w:pPr>
              <w:pStyle w:val="a9"/>
              <w:spacing w:before="0" w:beforeAutospacing="0" w:after="0" w:afterAutospacing="0"/>
              <w:jc w:val="both"/>
              <w:rPr>
                <w:color w:val="333333"/>
              </w:rPr>
            </w:pPr>
            <w:proofErr w:type="gramStart"/>
            <w:r w:rsidRPr="00AF421F">
              <w:rPr>
                <w:color w:val="333333"/>
              </w:rPr>
              <w:t>наличие</w:t>
            </w:r>
            <w:proofErr w:type="gramEnd"/>
            <w:r w:rsidRPr="00AF421F">
              <w:rPr>
                <w:color w:val="333333"/>
              </w:rPr>
              <w:t xml:space="preserve"> 4 и более предписаний об устранении выявленных нарушений </w:t>
            </w:r>
            <w:r>
              <w:rPr>
                <w:color w:val="333333"/>
              </w:rPr>
              <w:t>Службы</w:t>
            </w:r>
            <w:r w:rsidRPr="00AF421F">
              <w:rPr>
                <w:color w:val="333333"/>
              </w:rPr>
              <w:t xml:space="preserve"> (далее – предписания) за год, предшествующий году принятия решения </w:t>
            </w:r>
            <w:r>
              <w:rPr>
                <w:color w:val="333333"/>
              </w:rPr>
              <w:t>Службы</w:t>
            </w:r>
          </w:p>
        </w:tc>
      </w:tr>
      <w:tr w:rsidR="00AF421F" w:rsidRPr="00AF421F" w:rsidTr="00AF421F">
        <w:trPr>
          <w:trHeight w:val="20"/>
        </w:trPr>
        <w:tc>
          <w:tcPr>
            <w:tcW w:w="624" w:type="dxa"/>
            <w:vMerge w:val="restart"/>
            <w:shd w:val="clear" w:color="auto" w:fill="auto"/>
            <w:tcMar>
              <w:top w:w="150" w:type="dxa"/>
              <w:left w:w="150" w:type="dxa"/>
              <w:bottom w:w="150" w:type="dxa"/>
              <w:right w:w="150" w:type="dxa"/>
            </w:tcMar>
            <w:vAlign w:val="center"/>
            <w:hideMark/>
          </w:tcPr>
          <w:p w:rsidR="00AF421F" w:rsidRPr="00AF421F" w:rsidRDefault="00AF421F" w:rsidP="00AF421F">
            <w:pPr>
              <w:pStyle w:val="a9"/>
              <w:spacing w:before="0" w:beforeAutospacing="0" w:after="0" w:afterAutospacing="0"/>
              <w:jc w:val="center"/>
              <w:rPr>
                <w:color w:val="333333"/>
              </w:rPr>
            </w:pPr>
            <w:r w:rsidRPr="00AF421F">
              <w:rPr>
                <w:color w:val="333333"/>
              </w:rPr>
              <w:t>2.</w:t>
            </w:r>
          </w:p>
        </w:tc>
        <w:tc>
          <w:tcPr>
            <w:tcW w:w="2065" w:type="dxa"/>
            <w:vMerge w:val="restart"/>
            <w:shd w:val="clear" w:color="auto" w:fill="auto"/>
            <w:tcMar>
              <w:top w:w="150" w:type="dxa"/>
              <w:left w:w="150" w:type="dxa"/>
              <w:bottom w:w="150" w:type="dxa"/>
              <w:right w:w="150" w:type="dxa"/>
            </w:tcMar>
            <w:vAlign w:val="center"/>
            <w:hideMark/>
          </w:tcPr>
          <w:p w:rsidR="00AF421F" w:rsidRPr="00AF421F" w:rsidRDefault="00AF421F" w:rsidP="00AF421F">
            <w:pPr>
              <w:pStyle w:val="a9"/>
              <w:spacing w:before="0" w:beforeAutospacing="0" w:after="0" w:afterAutospacing="0"/>
              <w:jc w:val="center"/>
              <w:rPr>
                <w:color w:val="333333"/>
              </w:rPr>
            </w:pPr>
            <w:r w:rsidRPr="00AF421F">
              <w:rPr>
                <w:color w:val="333333"/>
              </w:rPr>
              <w:t>Средний риск</w:t>
            </w:r>
          </w:p>
        </w:tc>
        <w:tc>
          <w:tcPr>
            <w:tcW w:w="6945" w:type="dxa"/>
            <w:shd w:val="clear" w:color="auto" w:fill="auto"/>
            <w:tcMar>
              <w:top w:w="150" w:type="dxa"/>
              <w:left w:w="150" w:type="dxa"/>
              <w:bottom w:w="150" w:type="dxa"/>
              <w:right w:w="150" w:type="dxa"/>
            </w:tcMar>
            <w:vAlign w:val="center"/>
            <w:hideMark/>
          </w:tcPr>
          <w:p w:rsidR="00AF421F" w:rsidRPr="00AF421F" w:rsidRDefault="00AF421F" w:rsidP="00AF421F">
            <w:pPr>
              <w:pStyle w:val="a9"/>
              <w:spacing w:before="0" w:beforeAutospacing="0" w:after="0" w:afterAutospacing="0"/>
              <w:jc w:val="both"/>
              <w:rPr>
                <w:color w:val="333333"/>
              </w:rPr>
            </w:pPr>
            <w:proofErr w:type="gramStart"/>
            <w:r w:rsidRPr="00AF421F">
              <w:rPr>
                <w:color w:val="333333"/>
              </w:rPr>
              <w:t>наличие</w:t>
            </w:r>
            <w:proofErr w:type="gramEnd"/>
            <w:r w:rsidRPr="00AF421F">
              <w:rPr>
                <w:color w:val="333333"/>
              </w:rPr>
              <w:t xml:space="preserve"> в течение 2 календарных лет, предшествующих году принятия решения </w:t>
            </w:r>
            <w:r>
              <w:rPr>
                <w:color w:val="333333"/>
              </w:rPr>
              <w:t>Службы</w:t>
            </w:r>
            <w:r w:rsidRPr="00AF421F">
              <w:rPr>
                <w:color w:val="333333"/>
              </w:rPr>
              <w:t>, 2 или 3 постановлений о наказании</w:t>
            </w:r>
          </w:p>
        </w:tc>
      </w:tr>
      <w:tr w:rsidR="00AF421F" w:rsidRPr="00AF421F" w:rsidTr="00AF421F">
        <w:trPr>
          <w:trHeight w:val="20"/>
        </w:trPr>
        <w:tc>
          <w:tcPr>
            <w:tcW w:w="624" w:type="dxa"/>
            <w:vMerge/>
            <w:shd w:val="clear" w:color="auto" w:fill="auto"/>
            <w:vAlign w:val="center"/>
            <w:hideMark/>
          </w:tcPr>
          <w:p w:rsidR="00AF421F" w:rsidRPr="00AF421F" w:rsidRDefault="00AF421F" w:rsidP="00AF421F">
            <w:pPr>
              <w:spacing w:after="0" w:line="240" w:lineRule="auto"/>
              <w:jc w:val="center"/>
              <w:rPr>
                <w:rFonts w:ascii="Times New Roman" w:hAnsi="Times New Roman" w:cs="Times New Roman"/>
                <w:color w:val="333333"/>
                <w:sz w:val="24"/>
                <w:szCs w:val="24"/>
              </w:rPr>
            </w:pPr>
          </w:p>
        </w:tc>
        <w:tc>
          <w:tcPr>
            <w:tcW w:w="2065" w:type="dxa"/>
            <w:vMerge/>
            <w:shd w:val="clear" w:color="auto" w:fill="auto"/>
            <w:vAlign w:val="center"/>
            <w:hideMark/>
          </w:tcPr>
          <w:p w:rsidR="00AF421F" w:rsidRPr="00AF421F" w:rsidRDefault="00AF421F" w:rsidP="00AF421F">
            <w:pPr>
              <w:spacing w:after="0" w:line="240" w:lineRule="auto"/>
              <w:jc w:val="center"/>
              <w:rPr>
                <w:rFonts w:ascii="Times New Roman" w:hAnsi="Times New Roman" w:cs="Times New Roman"/>
                <w:color w:val="333333"/>
                <w:sz w:val="24"/>
                <w:szCs w:val="24"/>
              </w:rPr>
            </w:pPr>
          </w:p>
        </w:tc>
        <w:tc>
          <w:tcPr>
            <w:tcW w:w="6945" w:type="dxa"/>
            <w:shd w:val="clear" w:color="auto" w:fill="auto"/>
            <w:tcMar>
              <w:top w:w="150" w:type="dxa"/>
              <w:left w:w="150" w:type="dxa"/>
              <w:bottom w:w="150" w:type="dxa"/>
              <w:right w:w="150" w:type="dxa"/>
            </w:tcMar>
            <w:vAlign w:val="center"/>
            <w:hideMark/>
          </w:tcPr>
          <w:p w:rsidR="00AF421F" w:rsidRPr="00AF421F" w:rsidRDefault="00AF421F" w:rsidP="00AF421F">
            <w:pPr>
              <w:pStyle w:val="a9"/>
              <w:spacing w:before="0" w:beforeAutospacing="0" w:after="0" w:afterAutospacing="0"/>
              <w:jc w:val="both"/>
              <w:rPr>
                <w:color w:val="333333"/>
              </w:rPr>
            </w:pPr>
            <w:proofErr w:type="gramStart"/>
            <w:r w:rsidRPr="00AF421F">
              <w:rPr>
                <w:color w:val="333333"/>
              </w:rPr>
              <w:t>наличие</w:t>
            </w:r>
            <w:proofErr w:type="gramEnd"/>
            <w:r w:rsidRPr="00AF421F">
              <w:rPr>
                <w:color w:val="333333"/>
              </w:rPr>
              <w:t xml:space="preserve"> не более 4 предписаний за 2 календарных года, предшествующих году принятия решения </w:t>
            </w:r>
            <w:r>
              <w:rPr>
                <w:color w:val="333333"/>
              </w:rPr>
              <w:t>Службы</w:t>
            </w:r>
          </w:p>
        </w:tc>
      </w:tr>
      <w:tr w:rsidR="00AF421F" w:rsidRPr="00AF421F" w:rsidTr="00AF421F">
        <w:trPr>
          <w:trHeight w:val="20"/>
        </w:trPr>
        <w:tc>
          <w:tcPr>
            <w:tcW w:w="624" w:type="dxa"/>
            <w:shd w:val="clear" w:color="auto" w:fill="auto"/>
            <w:tcMar>
              <w:top w:w="150" w:type="dxa"/>
              <w:left w:w="150" w:type="dxa"/>
              <w:bottom w:w="150" w:type="dxa"/>
              <w:right w:w="150" w:type="dxa"/>
            </w:tcMar>
            <w:vAlign w:val="center"/>
            <w:hideMark/>
          </w:tcPr>
          <w:p w:rsidR="00AF421F" w:rsidRPr="00AF421F" w:rsidRDefault="00AF421F" w:rsidP="00AF421F">
            <w:pPr>
              <w:pStyle w:val="a9"/>
              <w:spacing w:before="0" w:beforeAutospacing="0" w:after="0" w:afterAutospacing="0"/>
              <w:jc w:val="center"/>
              <w:rPr>
                <w:color w:val="333333"/>
              </w:rPr>
            </w:pPr>
            <w:r w:rsidRPr="00AF421F">
              <w:rPr>
                <w:color w:val="333333"/>
              </w:rPr>
              <w:t>3.</w:t>
            </w:r>
          </w:p>
        </w:tc>
        <w:tc>
          <w:tcPr>
            <w:tcW w:w="2065" w:type="dxa"/>
            <w:shd w:val="clear" w:color="auto" w:fill="auto"/>
            <w:tcMar>
              <w:top w:w="150" w:type="dxa"/>
              <w:left w:w="150" w:type="dxa"/>
              <w:bottom w:w="150" w:type="dxa"/>
              <w:right w:w="150" w:type="dxa"/>
            </w:tcMar>
            <w:vAlign w:val="center"/>
            <w:hideMark/>
          </w:tcPr>
          <w:p w:rsidR="00AF421F" w:rsidRPr="00AF421F" w:rsidRDefault="00AF421F" w:rsidP="00AF421F">
            <w:pPr>
              <w:pStyle w:val="a9"/>
              <w:spacing w:before="0" w:beforeAutospacing="0" w:after="0" w:afterAutospacing="0"/>
              <w:jc w:val="center"/>
              <w:rPr>
                <w:color w:val="333333"/>
              </w:rPr>
            </w:pPr>
            <w:r w:rsidRPr="00AF421F">
              <w:rPr>
                <w:color w:val="333333"/>
              </w:rPr>
              <w:t>Низкий риск</w:t>
            </w:r>
          </w:p>
        </w:tc>
        <w:tc>
          <w:tcPr>
            <w:tcW w:w="6945" w:type="dxa"/>
            <w:shd w:val="clear" w:color="auto" w:fill="auto"/>
            <w:tcMar>
              <w:top w:w="150" w:type="dxa"/>
              <w:left w:w="150" w:type="dxa"/>
              <w:bottom w:w="150" w:type="dxa"/>
              <w:right w:w="150" w:type="dxa"/>
            </w:tcMar>
            <w:vAlign w:val="center"/>
            <w:hideMark/>
          </w:tcPr>
          <w:p w:rsidR="00AF421F" w:rsidRPr="00AF421F" w:rsidRDefault="00AF421F" w:rsidP="00AF421F">
            <w:pPr>
              <w:pStyle w:val="a9"/>
              <w:spacing w:before="0" w:beforeAutospacing="0" w:after="0" w:afterAutospacing="0"/>
              <w:jc w:val="both"/>
              <w:rPr>
                <w:color w:val="333333"/>
              </w:rPr>
            </w:pPr>
            <w:proofErr w:type="gramStart"/>
            <w:r w:rsidRPr="00AF421F">
              <w:rPr>
                <w:color w:val="333333"/>
              </w:rPr>
              <w:t>отсутствие</w:t>
            </w:r>
            <w:proofErr w:type="gramEnd"/>
            <w:r w:rsidRPr="00AF421F">
              <w:rPr>
                <w:color w:val="333333"/>
              </w:rPr>
              <w:t xml:space="preserve"> в течение 2 календарных лет, предшествующих году принятия решения </w:t>
            </w:r>
            <w:r>
              <w:rPr>
                <w:color w:val="333333"/>
              </w:rPr>
              <w:t>Службы</w:t>
            </w:r>
            <w:r w:rsidRPr="00AF421F">
              <w:rPr>
                <w:color w:val="333333"/>
              </w:rPr>
              <w:t>, постановлений о наказании и предписаний</w:t>
            </w:r>
          </w:p>
        </w:tc>
      </w:tr>
    </w:tbl>
    <w:p w:rsidR="00AF421F" w:rsidRDefault="00AF421F" w:rsidP="007A6B41">
      <w:pPr>
        <w:spacing w:after="0" w:line="240" w:lineRule="auto"/>
        <w:ind w:right="-1" w:firstLine="709"/>
        <w:jc w:val="both"/>
        <w:rPr>
          <w:rFonts w:ascii="Times New Roman" w:hAnsi="Times New Roman" w:cs="Times New Roman"/>
          <w:sz w:val="28"/>
          <w:szCs w:val="28"/>
        </w:rPr>
      </w:pPr>
    </w:p>
    <w:p w:rsidR="00AF421F" w:rsidRPr="00AF421F" w:rsidRDefault="00AF421F" w:rsidP="00AF421F">
      <w:pPr>
        <w:spacing w:after="0" w:line="240" w:lineRule="auto"/>
        <w:ind w:right="-1" w:firstLine="709"/>
        <w:jc w:val="both"/>
        <w:rPr>
          <w:rFonts w:ascii="Times New Roman" w:hAnsi="Times New Roman" w:cs="Times New Roman"/>
          <w:sz w:val="28"/>
          <w:szCs w:val="28"/>
        </w:rPr>
      </w:pPr>
      <w:r w:rsidRPr="00AF421F">
        <w:rPr>
          <w:rFonts w:ascii="Times New Roman" w:hAnsi="Times New Roman" w:cs="Times New Roman"/>
          <w:sz w:val="28"/>
          <w:szCs w:val="28"/>
        </w:rPr>
        <w:t xml:space="preserve">15. В случае если объект контроля не отнесен </w:t>
      </w:r>
      <w:r>
        <w:rPr>
          <w:rFonts w:ascii="Times New Roman" w:hAnsi="Times New Roman" w:cs="Times New Roman"/>
          <w:sz w:val="28"/>
          <w:szCs w:val="28"/>
        </w:rPr>
        <w:t>Службой</w:t>
      </w:r>
      <w:r w:rsidRPr="00AF421F">
        <w:rPr>
          <w:rFonts w:ascii="Times New Roman" w:hAnsi="Times New Roman" w:cs="Times New Roman"/>
          <w:sz w:val="28"/>
          <w:szCs w:val="28"/>
        </w:rPr>
        <w:t xml:space="preserve"> к определенной категории риска, он считается отнесенным к категории низкого риска.</w:t>
      </w:r>
    </w:p>
    <w:p w:rsidR="00AF421F" w:rsidRDefault="00AF421F" w:rsidP="00AF421F">
      <w:pPr>
        <w:spacing w:after="0" w:line="240" w:lineRule="auto"/>
        <w:ind w:right="-1" w:firstLine="709"/>
        <w:jc w:val="both"/>
        <w:rPr>
          <w:rFonts w:ascii="Times New Roman" w:hAnsi="Times New Roman" w:cs="Times New Roman"/>
          <w:sz w:val="28"/>
          <w:szCs w:val="28"/>
        </w:rPr>
      </w:pPr>
      <w:r w:rsidRPr="00AF421F">
        <w:rPr>
          <w:rFonts w:ascii="Times New Roman" w:hAnsi="Times New Roman" w:cs="Times New Roman"/>
          <w:sz w:val="28"/>
          <w:szCs w:val="28"/>
        </w:rPr>
        <w:t xml:space="preserve">16. При осуществлении регионального контроля устанавливается следующий индикатор риска нарушения обязательных требований: </w:t>
      </w:r>
    </w:p>
    <w:p w:rsidR="00AF421F" w:rsidRPr="005A7222" w:rsidRDefault="00AF421F" w:rsidP="00AF421F">
      <w:pPr>
        <w:spacing w:after="0" w:line="240" w:lineRule="auto"/>
        <w:ind w:right="-1" w:firstLine="709"/>
        <w:jc w:val="both"/>
        <w:rPr>
          <w:rFonts w:ascii="Times New Roman" w:hAnsi="Times New Roman" w:cs="Times New Roman"/>
          <w:sz w:val="28"/>
          <w:szCs w:val="28"/>
        </w:rPr>
      </w:pPr>
      <w:proofErr w:type="gramStart"/>
      <w:r w:rsidRPr="00AF421F">
        <w:rPr>
          <w:rFonts w:ascii="Times New Roman" w:hAnsi="Times New Roman" w:cs="Times New Roman"/>
          <w:sz w:val="28"/>
          <w:szCs w:val="28"/>
        </w:rPr>
        <w:t>факт</w:t>
      </w:r>
      <w:proofErr w:type="gramEnd"/>
      <w:r w:rsidRPr="00AF421F">
        <w:rPr>
          <w:rFonts w:ascii="Times New Roman" w:hAnsi="Times New Roman" w:cs="Times New Roman"/>
          <w:sz w:val="28"/>
          <w:szCs w:val="28"/>
        </w:rPr>
        <w:t xml:space="preserve"> увеличения (уменьшения) более чем на 25</w:t>
      </w:r>
      <w:r>
        <w:rPr>
          <w:rFonts w:ascii="Times New Roman" w:hAnsi="Times New Roman" w:cs="Times New Roman"/>
          <w:sz w:val="28"/>
          <w:szCs w:val="28"/>
        </w:rPr>
        <w:t xml:space="preserve"> процентов</w:t>
      </w:r>
      <w:r w:rsidRPr="00AF421F">
        <w:rPr>
          <w:rFonts w:ascii="Times New Roman" w:hAnsi="Times New Roman" w:cs="Times New Roman"/>
          <w:sz w:val="28"/>
          <w:szCs w:val="28"/>
        </w:rPr>
        <w:t xml:space="preserve"> валовой выручки контролируемого лица от реализации товаров (работ, услуг) по регулируемым ценам (тарифам) по итогам прошедшего года по сравнению с </w:t>
      </w:r>
      <w:r w:rsidRPr="00AF421F">
        <w:rPr>
          <w:rFonts w:ascii="Times New Roman" w:hAnsi="Times New Roman" w:cs="Times New Roman"/>
          <w:sz w:val="28"/>
          <w:szCs w:val="28"/>
        </w:rPr>
        <w:lastRenderedPageBreak/>
        <w:t>предшествующим годом при отсутствии факта увеличения (уменьшения) более чем на 5</w:t>
      </w:r>
      <w:r>
        <w:rPr>
          <w:rFonts w:ascii="Times New Roman" w:hAnsi="Times New Roman" w:cs="Times New Roman"/>
          <w:sz w:val="28"/>
          <w:szCs w:val="28"/>
        </w:rPr>
        <w:t xml:space="preserve"> процентов</w:t>
      </w:r>
      <w:r w:rsidRPr="00AF421F">
        <w:rPr>
          <w:rFonts w:ascii="Times New Roman" w:hAnsi="Times New Roman" w:cs="Times New Roman"/>
          <w:sz w:val="28"/>
          <w:szCs w:val="28"/>
        </w:rPr>
        <w:t xml:space="preserve"> валового объема товаров (работ, услуг), поставленных (оказанных) по регулируемым ценам (тарифам) за аналогичный период времени (год).</w:t>
      </w:r>
    </w:p>
    <w:p w:rsidR="005A7222" w:rsidRPr="005A7222" w:rsidRDefault="005A7222" w:rsidP="005A7222">
      <w:pPr>
        <w:spacing w:after="0" w:line="240" w:lineRule="auto"/>
        <w:ind w:right="-1" w:firstLine="709"/>
        <w:jc w:val="both"/>
        <w:rPr>
          <w:rFonts w:ascii="Times New Roman" w:hAnsi="Times New Roman" w:cs="Times New Roman"/>
          <w:sz w:val="28"/>
          <w:szCs w:val="28"/>
        </w:rPr>
      </w:pPr>
    </w:p>
    <w:p w:rsidR="005A7222" w:rsidRPr="00AF421F" w:rsidRDefault="005A7222" w:rsidP="00AF421F">
      <w:pPr>
        <w:spacing w:after="0" w:line="240" w:lineRule="auto"/>
        <w:ind w:right="-1" w:firstLine="709"/>
        <w:jc w:val="center"/>
        <w:rPr>
          <w:rFonts w:ascii="Times New Roman" w:hAnsi="Times New Roman" w:cs="Times New Roman"/>
          <w:b/>
          <w:sz w:val="28"/>
          <w:szCs w:val="28"/>
        </w:rPr>
      </w:pPr>
      <w:r w:rsidRPr="00AF421F">
        <w:rPr>
          <w:rFonts w:ascii="Times New Roman" w:hAnsi="Times New Roman" w:cs="Times New Roman"/>
          <w:b/>
          <w:sz w:val="28"/>
          <w:szCs w:val="28"/>
        </w:rPr>
        <w:t>III. Профилактика рисков причинения вреда (ущерба)</w:t>
      </w:r>
    </w:p>
    <w:p w:rsidR="005A7222" w:rsidRPr="00AF421F" w:rsidRDefault="005A7222" w:rsidP="00AF421F">
      <w:pPr>
        <w:spacing w:after="0" w:line="240" w:lineRule="auto"/>
        <w:ind w:right="-1" w:firstLine="709"/>
        <w:jc w:val="center"/>
        <w:rPr>
          <w:rFonts w:ascii="Times New Roman" w:hAnsi="Times New Roman" w:cs="Times New Roman"/>
          <w:b/>
          <w:sz w:val="28"/>
          <w:szCs w:val="28"/>
        </w:rPr>
      </w:pPr>
      <w:proofErr w:type="gramStart"/>
      <w:r w:rsidRPr="00AF421F">
        <w:rPr>
          <w:rFonts w:ascii="Times New Roman" w:hAnsi="Times New Roman" w:cs="Times New Roman"/>
          <w:b/>
          <w:sz w:val="28"/>
          <w:szCs w:val="28"/>
        </w:rPr>
        <w:t>охраняемым</w:t>
      </w:r>
      <w:proofErr w:type="gramEnd"/>
      <w:r w:rsidRPr="00AF421F">
        <w:rPr>
          <w:rFonts w:ascii="Times New Roman" w:hAnsi="Times New Roman" w:cs="Times New Roman"/>
          <w:b/>
          <w:sz w:val="28"/>
          <w:szCs w:val="28"/>
        </w:rPr>
        <w:t xml:space="preserve"> законом ценностям</w:t>
      </w:r>
    </w:p>
    <w:p w:rsidR="005A7222" w:rsidRPr="005A7222" w:rsidRDefault="005A7222" w:rsidP="005A7222">
      <w:pPr>
        <w:spacing w:after="0" w:line="240" w:lineRule="auto"/>
        <w:ind w:right="-1" w:firstLine="709"/>
        <w:jc w:val="both"/>
        <w:rPr>
          <w:rFonts w:ascii="Times New Roman" w:hAnsi="Times New Roman" w:cs="Times New Roman"/>
          <w:sz w:val="28"/>
          <w:szCs w:val="28"/>
        </w:rPr>
      </w:pP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1</w:t>
      </w:r>
      <w:r w:rsidR="00F55657">
        <w:rPr>
          <w:rFonts w:ascii="Times New Roman" w:hAnsi="Times New Roman" w:cs="Times New Roman"/>
          <w:sz w:val="28"/>
          <w:szCs w:val="28"/>
        </w:rPr>
        <w:t>7</w:t>
      </w:r>
      <w:r w:rsidRPr="005A7222">
        <w:rPr>
          <w:rFonts w:ascii="Times New Roman" w:hAnsi="Times New Roman" w:cs="Times New Roman"/>
          <w:sz w:val="28"/>
          <w:szCs w:val="28"/>
        </w:rPr>
        <w:t xml:space="preserve">. Программа профилактики рисков причинения вреда (ущерба) охраняемым законом ценностям (далее - программа профилактики рисков) ежегодно утверждается Службой до 20 декабря года, предшествующего году проведения профилактических мероприятий, и размещается на официальном сайте Службы в информационно-телекоммуникационной сети </w:t>
      </w:r>
      <w:r w:rsidR="00F55657">
        <w:rPr>
          <w:rFonts w:ascii="Times New Roman" w:hAnsi="Times New Roman" w:cs="Times New Roman"/>
          <w:sz w:val="28"/>
          <w:szCs w:val="28"/>
        </w:rPr>
        <w:t>«</w:t>
      </w:r>
      <w:r w:rsidRPr="005A7222">
        <w:rPr>
          <w:rFonts w:ascii="Times New Roman" w:hAnsi="Times New Roman" w:cs="Times New Roman"/>
          <w:sz w:val="28"/>
          <w:szCs w:val="28"/>
        </w:rPr>
        <w:t>Интернет</w:t>
      </w:r>
      <w:r w:rsidR="00F55657">
        <w:rPr>
          <w:rFonts w:ascii="Times New Roman" w:hAnsi="Times New Roman" w:cs="Times New Roman"/>
          <w:sz w:val="28"/>
          <w:szCs w:val="28"/>
        </w:rPr>
        <w:t>»</w:t>
      </w:r>
      <w:r w:rsidRPr="005A7222">
        <w:rPr>
          <w:rFonts w:ascii="Times New Roman" w:hAnsi="Times New Roman" w:cs="Times New Roman"/>
          <w:sz w:val="28"/>
          <w:szCs w:val="28"/>
        </w:rPr>
        <w:t xml:space="preserve"> в течение пяти дней со дня утверждения.</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1</w:t>
      </w:r>
      <w:r w:rsidR="00F55657">
        <w:rPr>
          <w:rFonts w:ascii="Times New Roman" w:hAnsi="Times New Roman" w:cs="Times New Roman"/>
          <w:sz w:val="28"/>
          <w:szCs w:val="28"/>
        </w:rPr>
        <w:t>8</w:t>
      </w:r>
      <w:r w:rsidRPr="005A7222">
        <w:rPr>
          <w:rFonts w:ascii="Times New Roman" w:hAnsi="Times New Roman" w:cs="Times New Roman"/>
          <w:sz w:val="28"/>
          <w:szCs w:val="28"/>
        </w:rPr>
        <w:t>. При осуществлении регионального государственного контроля проводятся следующие профилактические мероприятия:</w:t>
      </w:r>
    </w:p>
    <w:p w:rsidR="005A7222" w:rsidRPr="005A7222" w:rsidRDefault="005A7222" w:rsidP="005A7222">
      <w:pPr>
        <w:spacing w:after="0" w:line="240" w:lineRule="auto"/>
        <w:ind w:right="-1" w:firstLine="709"/>
        <w:jc w:val="both"/>
        <w:rPr>
          <w:rFonts w:ascii="Times New Roman" w:hAnsi="Times New Roman" w:cs="Times New Roman"/>
          <w:sz w:val="28"/>
          <w:szCs w:val="28"/>
        </w:rPr>
      </w:pPr>
      <w:proofErr w:type="gramStart"/>
      <w:r w:rsidRPr="005A7222">
        <w:rPr>
          <w:rFonts w:ascii="Times New Roman" w:hAnsi="Times New Roman" w:cs="Times New Roman"/>
          <w:sz w:val="28"/>
          <w:szCs w:val="28"/>
        </w:rPr>
        <w:t>а</w:t>
      </w:r>
      <w:proofErr w:type="gramEnd"/>
      <w:r w:rsidRPr="005A7222">
        <w:rPr>
          <w:rFonts w:ascii="Times New Roman" w:hAnsi="Times New Roman" w:cs="Times New Roman"/>
          <w:sz w:val="28"/>
          <w:szCs w:val="28"/>
        </w:rPr>
        <w:t>) информирование;</w:t>
      </w:r>
    </w:p>
    <w:p w:rsidR="005A7222" w:rsidRPr="005A7222" w:rsidRDefault="005A7222" w:rsidP="005A7222">
      <w:pPr>
        <w:spacing w:after="0" w:line="240" w:lineRule="auto"/>
        <w:ind w:right="-1" w:firstLine="709"/>
        <w:jc w:val="both"/>
        <w:rPr>
          <w:rFonts w:ascii="Times New Roman" w:hAnsi="Times New Roman" w:cs="Times New Roman"/>
          <w:sz w:val="28"/>
          <w:szCs w:val="28"/>
        </w:rPr>
      </w:pPr>
      <w:proofErr w:type="gramStart"/>
      <w:r w:rsidRPr="005A7222">
        <w:rPr>
          <w:rFonts w:ascii="Times New Roman" w:hAnsi="Times New Roman" w:cs="Times New Roman"/>
          <w:sz w:val="28"/>
          <w:szCs w:val="28"/>
        </w:rPr>
        <w:t>б</w:t>
      </w:r>
      <w:proofErr w:type="gramEnd"/>
      <w:r w:rsidRPr="005A7222">
        <w:rPr>
          <w:rFonts w:ascii="Times New Roman" w:hAnsi="Times New Roman" w:cs="Times New Roman"/>
          <w:sz w:val="28"/>
          <w:szCs w:val="28"/>
        </w:rPr>
        <w:t>) обобщение правоприменительной практики;</w:t>
      </w:r>
    </w:p>
    <w:p w:rsidR="005A7222" w:rsidRPr="005A7222" w:rsidRDefault="005A7222" w:rsidP="005A7222">
      <w:pPr>
        <w:spacing w:after="0" w:line="240" w:lineRule="auto"/>
        <w:ind w:right="-1" w:firstLine="709"/>
        <w:jc w:val="both"/>
        <w:rPr>
          <w:rFonts w:ascii="Times New Roman" w:hAnsi="Times New Roman" w:cs="Times New Roman"/>
          <w:sz w:val="28"/>
          <w:szCs w:val="28"/>
        </w:rPr>
      </w:pPr>
      <w:proofErr w:type="gramStart"/>
      <w:r w:rsidRPr="005A7222">
        <w:rPr>
          <w:rFonts w:ascii="Times New Roman" w:hAnsi="Times New Roman" w:cs="Times New Roman"/>
          <w:sz w:val="28"/>
          <w:szCs w:val="28"/>
        </w:rPr>
        <w:t>в</w:t>
      </w:r>
      <w:proofErr w:type="gramEnd"/>
      <w:r w:rsidRPr="005A7222">
        <w:rPr>
          <w:rFonts w:ascii="Times New Roman" w:hAnsi="Times New Roman" w:cs="Times New Roman"/>
          <w:sz w:val="28"/>
          <w:szCs w:val="28"/>
        </w:rPr>
        <w:t>) объявление предостережения;</w:t>
      </w:r>
    </w:p>
    <w:p w:rsidR="005A7222" w:rsidRPr="005A7222" w:rsidRDefault="005A7222" w:rsidP="005A7222">
      <w:pPr>
        <w:spacing w:after="0" w:line="240" w:lineRule="auto"/>
        <w:ind w:right="-1" w:firstLine="709"/>
        <w:jc w:val="both"/>
        <w:rPr>
          <w:rFonts w:ascii="Times New Roman" w:hAnsi="Times New Roman" w:cs="Times New Roman"/>
          <w:sz w:val="28"/>
          <w:szCs w:val="28"/>
        </w:rPr>
      </w:pPr>
      <w:proofErr w:type="gramStart"/>
      <w:r w:rsidRPr="005A7222">
        <w:rPr>
          <w:rFonts w:ascii="Times New Roman" w:hAnsi="Times New Roman" w:cs="Times New Roman"/>
          <w:sz w:val="28"/>
          <w:szCs w:val="28"/>
        </w:rPr>
        <w:t>г</w:t>
      </w:r>
      <w:proofErr w:type="gramEnd"/>
      <w:r w:rsidRPr="005A7222">
        <w:rPr>
          <w:rFonts w:ascii="Times New Roman" w:hAnsi="Times New Roman" w:cs="Times New Roman"/>
          <w:sz w:val="28"/>
          <w:szCs w:val="28"/>
        </w:rPr>
        <w:t>) консультирование;</w:t>
      </w:r>
    </w:p>
    <w:p w:rsidR="005A7222" w:rsidRPr="005A7222" w:rsidRDefault="005A7222" w:rsidP="005A7222">
      <w:pPr>
        <w:spacing w:after="0" w:line="240" w:lineRule="auto"/>
        <w:ind w:right="-1" w:firstLine="709"/>
        <w:jc w:val="both"/>
        <w:rPr>
          <w:rFonts w:ascii="Times New Roman" w:hAnsi="Times New Roman" w:cs="Times New Roman"/>
          <w:sz w:val="28"/>
          <w:szCs w:val="28"/>
        </w:rPr>
      </w:pPr>
      <w:proofErr w:type="gramStart"/>
      <w:r w:rsidRPr="005A7222">
        <w:rPr>
          <w:rFonts w:ascii="Times New Roman" w:hAnsi="Times New Roman" w:cs="Times New Roman"/>
          <w:sz w:val="28"/>
          <w:szCs w:val="28"/>
        </w:rPr>
        <w:t>д</w:t>
      </w:r>
      <w:proofErr w:type="gramEnd"/>
      <w:r w:rsidRPr="005A7222">
        <w:rPr>
          <w:rFonts w:ascii="Times New Roman" w:hAnsi="Times New Roman" w:cs="Times New Roman"/>
          <w:sz w:val="28"/>
          <w:szCs w:val="28"/>
        </w:rPr>
        <w:t>) профилактический визит.</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1</w:t>
      </w:r>
      <w:r w:rsidR="00F55657">
        <w:rPr>
          <w:rFonts w:ascii="Times New Roman" w:hAnsi="Times New Roman" w:cs="Times New Roman"/>
          <w:sz w:val="28"/>
          <w:szCs w:val="28"/>
        </w:rPr>
        <w:t>9</w:t>
      </w:r>
      <w:r w:rsidRPr="005A7222">
        <w:rPr>
          <w:rFonts w:ascii="Times New Roman" w:hAnsi="Times New Roman" w:cs="Times New Roman"/>
          <w:sz w:val="28"/>
          <w:szCs w:val="28"/>
        </w:rPr>
        <w:t>. Информирование по вопросам соблюдения обязательных требований осуществляется в порядке, установленном статьей 46 Федерального закона о контроле (надзоре).</w:t>
      </w:r>
    </w:p>
    <w:p w:rsidR="005A7222" w:rsidRPr="005A7222" w:rsidRDefault="00F55657" w:rsidP="005A7222">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20</w:t>
      </w:r>
      <w:r w:rsidR="005A7222" w:rsidRPr="005A7222">
        <w:rPr>
          <w:rFonts w:ascii="Times New Roman" w:hAnsi="Times New Roman" w:cs="Times New Roman"/>
          <w:sz w:val="28"/>
          <w:szCs w:val="28"/>
        </w:rPr>
        <w:t xml:space="preserve">. Доклад, содержащий результаты обобщения правоприменительной практики, должен быть подготовлен не позднее 1 марта года, следующего за отчетным годом, утвержден приказом руководителя Службы до 12 марта и размещен на официальном сайте Службы в информационно-телекоммуникационной сети </w:t>
      </w:r>
      <w:r>
        <w:rPr>
          <w:rFonts w:ascii="Times New Roman" w:hAnsi="Times New Roman" w:cs="Times New Roman"/>
          <w:sz w:val="28"/>
          <w:szCs w:val="28"/>
        </w:rPr>
        <w:t>«</w:t>
      </w:r>
      <w:r w:rsidR="005A7222" w:rsidRPr="005A7222">
        <w:rPr>
          <w:rFonts w:ascii="Times New Roman" w:hAnsi="Times New Roman" w:cs="Times New Roman"/>
          <w:sz w:val="28"/>
          <w:szCs w:val="28"/>
        </w:rPr>
        <w:t>Интернет</w:t>
      </w:r>
      <w:r>
        <w:rPr>
          <w:rFonts w:ascii="Times New Roman" w:hAnsi="Times New Roman" w:cs="Times New Roman"/>
          <w:sz w:val="28"/>
          <w:szCs w:val="28"/>
        </w:rPr>
        <w:t>»</w:t>
      </w:r>
      <w:r w:rsidR="005A7222" w:rsidRPr="005A7222">
        <w:rPr>
          <w:rFonts w:ascii="Times New Roman" w:hAnsi="Times New Roman" w:cs="Times New Roman"/>
          <w:sz w:val="28"/>
          <w:szCs w:val="28"/>
        </w:rPr>
        <w:t xml:space="preserve"> не позднее </w:t>
      </w:r>
      <w:r>
        <w:rPr>
          <w:rFonts w:ascii="Times New Roman" w:hAnsi="Times New Roman" w:cs="Times New Roman"/>
          <w:sz w:val="28"/>
          <w:szCs w:val="28"/>
        </w:rPr>
        <w:t>3</w:t>
      </w:r>
      <w:r w:rsidR="005A7222" w:rsidRPr="005A7222">
        <w:rPr>
          <w:rFonts w:ascii="Times New Roman" w:hAnsi="Times New Roman" w:cs="Times New Roman"/>
          <w:sz w:val="28"/>
          <w:szCs w:val="28"/>
        </w:rPr>
        <w:t xml:space="preserve"> дней со дня его утверждения. Доклад, содержащий результаты обобщения правоприменительной практики, подготавливается не реже одного раза в год.</w:t>
      </w:r>
    </w:p>
    <w:p w:rsidR="005A7222" w:rsidRPr="005A7222" w:rsidRDefault="00F55657" w:rsidP="005A7222">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21</w:t>
      </w:r>
      <w:r w:rsidR="005A7222" w:rsidRPr="005A7222">
        <w:rPr>
          <w:rFonts w:ascii="Times New Roman" w:hAnsi="Times New Roman" w:cs="Times New Roman"/>
          <w:sz w:val="28"/>
          <w:szCs w:val="28"/>
        </w:rPr>
        <w:t>. При наличии у Службы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Служба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5A7222" w:rsidRPr="005A7222" w:rsidRDefault="00F55657" w:rsidP="005A7222">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22</w:t>
      </w:r>
      <w:r w:rsidR="005A7222" w:rsidRPr="005A7222">
        <w:rPr>
          <w:rFonts w:ascii="Times New Roman" w:hAnsi="Times New Roman" w:cs="Times New Roman"/>
          <w:sz w:val="28"/>
          <w:szCs w:val="28"/>
        </w:rPr>
        <w:t>. Контролируемое лицо в течение 10 дней со дня получения предостережения вправе подать в Службу возражение в отношении предостережения.</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 xml:space="preserve">Возражения в отношении предостережения направляются на бумажном носителе почтовым отправлением либо в виде электронного документа на </w:t>
      </w:r>
      <w:r w:rsidRPr="005A7222">
        <w:rPr>
          <w:rFonts w:ascii="Times New Roman" w:hAnsi="Times New Roman" w:cs="Times New Roman"/>
          <w:sz w:val="28"/>
          <w:szCs w:val="28"/>
        </w:rPr>
        <w:lastRenderedPageBreak/>
        <w:t>указанный в предостережении адрес электронной почты Службы либо иными указанными в предостережении способами.</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Возражение в отношении предостережения должно содержать:</w:t>
      </w:r>
    </w:p>
    <w:p w:rsidR="005A7222" w:rsidRPr="005A7222" w:rsidRDefault="005A7222" w:rsidP="005A7222">
      <w:pPr>
        <w:spacing w:after="0" w:line="240" w:lineRule="auto"/>
        <w:ind w:right="-1" w:firstLine="709"/>
        <w:jc w:val="both"/>
        <w:rPr>
          <w:rFonts w:ascii="Times New Roman" w:hAnsi="Times New Roman" w:cs="Times New Roman"/>
          <w:sz w:val="28"/>
          <w:szCs w:val="28"/>
        </w:rPr>
      </w:pPr>
      <w:proofErr w:type="gramStart"/>
      <w:r w:rsidRPr="005A7222">
        <w:rPr>
          <w:rFonts w:ascii="Times New Roman" w:hAnsi="Times New Roman" w:cs="Times New Roman"/>
          <w:sz w:val="28"/>
          <w:szCs w:val="28"/>
        </w:rPr>
        <w:t>фамилию</w:t>
      </w:r>
      <w:proofErr w:type="gramEnd"/>
      <w:r w:rsidRPr="005A7222">
        <w:rPr>
          <w:rFonts w:ascii="Times New Roman" w:hAnsi="Times New Roman" w:cs="Times New Roman"/>
          <w:sz w:val="28"/>
          <w:szCs w:val="28"/>
        </w:rPr>
        <w:t>,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5A7222" w:rsidRPr="005A7222" w:rsidRDefault="005A7222" w:rsidP="005A7222">
      <w:pPr>
        <w:spacing w:after="0" w:line="240" w:lineRule="auto"/>
        <w:ind w:right="-1" w:firstLine="709"/>
        <w:jc w:val="both"/>
        <w:rPr>
          <w:rFonts w:ascii="Times New Roman" w:hAnsi="Times New Roman" w:cs="Times New Roman"/>
          <w:sz w:val="28"/>
          <w:szCs w:val="28"/>
        </w:rPr>
      </w:pPr>
      <w:proofErr w:type="gramStart"/>
      <w:r w:rsidRPr="005A7222">
        <w:rPr>
          <w:rFonts w:ascii="Times New Roman" w:hAnsi="Times New Roman" w:cs="Times New Roman"/>
          <w:sz w:val="28"/>
          <w:szCs w:val="28"/>
        </w:rPr>
        <w:t>сведения</w:t>
      </w:r>
      <w:proofErr w:type="gramEnd"/>
      <w:r w:rsidRPr="005A7222">
        <w:rPr>
          <w:rFonts w:ascii="Times New Roman" w:hAnsi="Times New Roman" w:cs="Times New Roman"/>
          <w:sz w:val="28"/>
          <w:szCs w:val="28"/>
        </w:rPr>
        <w:t xml:space="preserve"> о предостережении и должностном лице, направившем такое предостережение;</w:t>
      </w:r>
    </w:p>
    <w:p w:rsidR="005A7222" w:rsidRPr="005A7222" w:rsidRDefault="005A7222" w:rsidP="005A7222">
      <w:pPr>
        <w:spacing w:after="0" w:line="240" w:lineRule="auto"/>
        <w:ind w:right="-1" w:firstLine="709"/>
        <w:jc w:val="both"/>
        <w:rPr>
          <w:rFonts w:ascii="Times New Roman" w:hAnsi="Times New Roman" w:cs="Times New Roman"/>
          <w:sz w:val="28"/>
          <w:szCs w:val="28"/>
        </w:rPr>
      </w:pPr>
      <w:proofErr w:type="gramStart"/>
      <w:r w:rsidRPr="005A7222">
        <w:rPr>
          <w:rFonts w:ascii="Times New Roman" w:hAnsi="Times New Roman" w:cs="Times New Roman"/>
          <w:sz w:val="28"/>
          <w:szCs w:val="28"/>
        </w:rPr>
        <w:t>доводы</w:t>
      </w:r>
      <w:proofErr w:type="gramEnd"/>
      <w:r w:rsidRPr="005A7222">
        <w:rPr>
          <w:rFonts w:ascii="Times New Roman" w:hAnsi="Times New Roman" w:cs="Times New Roman"/>
          <w:sz w:val="28"/>
          <w:szCs w:val="28"/>
        </w:rPr>
        <w:t>, на основании которых заявитель не согласен с предостережением.</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В случаях невозможности установления из представленных заявителями документов должностного лица, направившего предостережение,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Возражения в отношении предостережения рассматриваются должностными лицами Службы в течение 20 рабочих дней со дня получения такого возражения.</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По итогам рассмотрения Службой возражения в отношении предостережения принимается одно из следующих решений:</w:t>
      </w:r>
    </w:p>
    <w:p w:rsidR="005A7222" w:rsidRPr="005A7222" w:rsidRDefault="005A7222" w:rsidP="005A7222">
      <w:pPr>
        <w:spacing w:after="0" w:line="240" w:lineRule="auto"/>
        <w:ind w:right="-1" w:firstLine="709"/>
        <w:jc w:val="both"/>
        <w:rPr>
          <w:rFonts w:ascii="Times New Roman" w:hAnsi="Times New Roman" w:cs="Times New Roman"/>
          <w:sz w:val="28"/>
          <w:szCs w:val="28"/>
        </w:rPr>
      </w:pPr>
      <w:proofErr w:type="gramStart"/>
      <w:r w:rsidRPr="005A7222">
        <w:rPr>
          <w:rFonts w:ascii="Times New Roman" w:hAnsi="Times New Roman" w:cs="Times New Roman"/>
          <w:sz w:val="28"/>
          <w:szCs w:val="28"/>
        </w:rPr>
        <w:t>оставление</w:t>
      </w:r>
      <w:proofErr w:type="gramEnd"/>
      <w:r w:rsidRPr="005A7222">
        <w:rPr>
          <w:rFonts w:ascii="Times New Roman" w:hAnsi="Times New Roman" w:cs="Times New Roman"/>
          <w:sz w:val="28"/>
          <w:szCs w:val="28"/>
        </w:rPr>
        <w:t xml:space="preserve"> предостережения без изменения;</w:t>
      </w:r>
    </w:p>
    <w:p w:rsidR="005A7222" w:rsidRDefault="005A7222" w:rsidP="005A7222">
      <w:pPr>
        <w:spacing w:after="0" w:line="240" w:lineRule="auto"/>
        <w:ind w:right="-1" w:firstLine="709"/>
        <w:jc w:val="both"/>
        <w:rPr>
          <w:rFonts w:ascii="Times New Roman" w:hAnsi="Times New Roman" w:cs="Times New Roman"/>
          <w:sz w:val="28"/>
          <w:szCs w:val="28"/>
        </w:rPr>
      </w:pPr>
      <w:proofErr w:type="gramStart"/>
      <w:r w:rsidRPr="005A7222">
        <w:rPr>
          <w:rFonts w:ascii="Times New Roman" w:hAnsi="Times New Roman" w:cs="Times New Roman"/>
          <w:sz w:val="28"/>
          <w:szCs w:val="28"/>
        </w:rPr>
        <w:t>отмена</w:t>
      </w:r>
      <w:proofErr w:type="gramEnd"/>
      <w:r w:rsidRPr="005A7222">
        <w:rPr>
          <w:rFonts w:ascii="Times New Roman" w:hAnsi="Times New Roman" w:cs="Times New Roman"/>
          <w:sz w:val="28"/>
          <w:szCs w:val="28"/>
        </w:rPr>
        <w:t xml:space="preserve"> предостережения.</w:t>
      </w:r>
    </w:p>
    <w:p w:rsidR="008032F8" w:rsidRPr="005A7222" w:rsidRDefault="008032F8" w:rsidP="005A7222">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Служба</w:t>
      </w:r>
      <w:r w:rsidRPr="008032F8">
        <w:rPr>
          <w:rFonts w:ascii="Times New Roman" w:hAnsi="Times New Roman" w:cs="Times New Roman"/>
          <w:sz w:val="28"/>
          <w:szCs w:val="28"/>
        </w:rPr>
        <w:t xml:space="preserve"> осуществляет учет объявленных </w:t>
      </w:r>
      <w:r>
        <w:rPr>
          <w:rFonts w:ascii="Times New Roman" w:hAnsi="Times New Roman" w:cs="Times New Roman"/>
          <w:sz w:val="28"/>
          <w:szCs w:val="28"/>
        </w:rPr>
        <w:t>ею</w:t>
      </w:r>
      <w:r w:rsidRPr="008032F8">
        <w:rPr>
          <w:rFonts w:ascii="Times New Roman" w:hAnsi="Times New Roman" w:cs="Times New Roman"/>
          <w:sz w:val="28"/>
          <w:szCs w:val="28"/>
        </w:rPr>
        <w:t xml:space="preserve"> предостережений и использует соответствующие сведения для проведения иных профилактических мероприятий и контрольных (надзорных) мероприятий.</w:t>
      </w:r>
    </w:p>
    <w:p w:rsidR="008032F8" w:rsidRPr="005A7222" w:rsidRDefault="008032F8" w:rsidP="008032F8">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5A7222">
        <w:rPr>
          <w:rFonts w:ascii="Times New Roman" w:hAnsi="Times New Roman" w:cs="Times New Roman"/>
          <w:sz w:val="28"/>
          <w:szCs w:val="28"/>
        </w:rPr>
        <w:t>Должностное лицо проводит консультирование контролируемых лиц в письменной форме при их письменном обращении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 мероприятия.</w:t>
      </w:r>
    </w:p>
    <w:p w:rsidR="008032F8" w:rsidRPr="005A7222" w:rsidRDefault="008032F8" w:rsidP="008032F8">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2</w:t>
      </w:r>
      <w:r>
        <w:rPr>
          <w:rFonts w:ascii="Times New Roman" w:hAnsi="Times New Roman" w:cs="Times New Roman"/>
          <w:sz w:val="28"/>
          <w:szCs w:val="28"/>
        </w:rPr>
        <w:t>4</w:t>
      </w:r>
      <w:r w:rsidRPr="005A7222">
        <w:rPr>
          <w:rFonts w:ascii="Times New Roman" w:hAnsi="Times New Roman" w:cs="Times New Roman"/>
          <w:sz w:val="28"/>
          <w:szCs w:val="28"/>
        </w:rPr>
        <w:t>. Должностные лица осуществляют консультирование, в том числе письменное, по следующим вопросам:</w:t>
      </w:r>
    </w:p>
    <w:p w:rsidR="008032F8" w:rsidRPr="005A7222" w:rsidRDefault="008032F8" w:rsidP="008032F8">
      <w:pPr>
        <w:spacing w:after="0" w:line="240" w:lineRule="auto"/>
        <w:ind w:right="-1" w:firstLine="709"/>
        <w:jc w:val="both"/>
        <w:rPr>
          <w:rFonts w:ascii="Times New Roman" w:hAnsi="Times New Roman" w:cs="Times New Roman"/>
          <w:sz w:val="28"/>
          <w:szCs w:val="28"/>
        </w:rPr>
      </w:pPr>
      <w:proofErr w:type="gramStart"/>
      <w:r w:rsidRPr="005A7222">
        <w:rPr>
          <w:rFonts w:ascii="Times New Roman" w:hAnsi="Times New Roman" w:cs="Times New Roman"/>
          <w:sz w:val="28"/>
          <w:szCs w:val="28"/>
        </w:rPr>
        <w:t>а</w:t>
      </w:r>
      <w:proofErr w:type="gramEnd"/>
      <w:r w:rsidRPr="005A7222">
        <w:rPr>
          <w:rFonts w:ascii="Times New Roman" w:hAnsi="Times New Roman" w:cs="Times New Roman"/>
          <w:sz w:val="28"/>
          <w:szCs w:val="28"/>
        </w:rPr>
        <w:t>) применение обязательных требований, содержание и последствия их изменения;</w:t>
      </w:r>
    </w:p>
    <w:p w:rsidR="008032F8" w:rsidRPr="005A7222" w:rsidRDefault="008032F8" w:rsidP="008032F8">
      <w:pPr>
        <w:spacing w:after="0" w:line="240" w:lineRule="auto"/>
        <w:ind w:right="-1" w:firstLine="709"/>
        <w:jc w:val="both"/>
        <w:rPr>
          <w:rFonts w:ascii="Times New Roman" w:hAnsi="Times New Roman" w:cs="Times New Roman"/>
          <w:sz w:val="28"/>
          <w:szCs w:val="28"/>
        </w:rPr>
      </w:pPr>
      <w:proofErr w:type="gramStart"/>
      <w:r w:rsidRPr="005A7222">
        <w:rPr>
          <w:rFonts w:ascii="Times New Roman" w:hAnsi="Times New Roman" w:cs="Times New Roman"/>
          <w:sz w:val="28"/>
          <w:szCs w:val="28"/>
        </w:rPr>
        <w:t>б</w:t>
      </w:r>
      <w:proofErr w:type="gramEnd"/>
      <w:r w:rsidRPr="005A7222">
        <w:rPr>
          <w:rFonts w:ascii="Times New Roman" w:hAnsi="Times New Roman" w:cs="Times New Roman"/>
          <w:sz w:val="28"/>
          <w:szCs w:val="28"/>
        </w:rPr>
        <w:t>) 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rsidR="008032F8" w:rsidRPr="005A7222" w:rsidRDefault="008032F8" w:rsidP="008032F8">
      <w:pPr>
        <w:spacing w:after="0" w:line="240" w:lineRule="auto"/>
        <w:ind w:right="-1" w:firstLine="709"/>
        <w:jc w:val="both"/>
        <w:rPr>
          <w:rFonts w:ascii="Times New Roman" w:hAnsi="Times New Roman" w:cs="Times New Roman"/>
          <w:sz w:val="28"/>
          <w:szCs w:val="28"/>
        </w:rPr>
      </w:pPr>
      <w:proofErr w:type="gramStart"/>
      <w:r w:rsidRPr="005A7222">
        <w:rPr>
          <w:rFonts w:ascii="Times New Roman" w:hAnsi="Times New Roman" w:cs="Times New Roman"/>
          <w:sz w:val="28"/>
          <w:szCs w:val="28"/>
        </w:rPr>
        <w:t>в</w:t>
      </w:r>
      <w:proofErr w:type="gramEnd"/>
      <w:r w:rsidRPr="005A7222">
        <w:rPr>
          <w:rFonts w:ascii="Times New Roman" w:hAnsi="Times New Roman" w:cs="Times New Roman"/>
          <w:sz w:val="28"/>
          <w:szCs w:val="28"/>
        </w:rPr>
        <w:t>) особенности осуществления регионального государственного контроля.</w:t>
      </w:r>
    </w:p>
    <w:p w:rsidR="008032F8" w:rsidRPr="008032F8" w:rsidRDefault="008032F8" w:rsidP="008032F8">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8032F8">
        <w:rPr>
          <w:rFonts w:ascii="Times New Roman" w:hAnsi="Times New Roman" w:cs="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письменного обращения контролируемых лиц и их представителей в соответствии с Федеральным законом от 2 мая 2006 г. № 59-ФЗ «О порядке рассмотрения обращений граждан Российской Федерации» о </w:t>
      </w:r>
      <w:r w:rsidRPr="008032F8">
        <w:rPr>
          <w:rFonts w:ascii="Times New Roman" w:hAnsi="Times New Roman" w:cs="Times New Roman"/>
          <w:sz w:val="28"/>
          <w:szCs w:val="28"/>
        </w:rPr>
        <w:lastRenderedPageBreak/>
        <w:t>предоставлении письменного ответа по вопросам, предусмотренным в настоящем пункте.</w:t>
      </w:r>
    </w:p>
    <w:p w:rsidR="008032F8" w:rsidRPr="008032F8" w:rsidRDefault="008032F8" w:rsidP="008032F8">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26</w:t>
      </w:r>
      <w:r w:rsidRPr="008032F8">
        <w:rPr>
          <w:rFonts w:ascii="Times New Roman" w:hAnsi="Times New Roman" w:cs="Times New Roman"/>
          <w:sz w:val="28"/>
          <w:szCs w:val="28"/>
        </w:rPr>
        <w:t>. Консультирование осуществляется без взимания платы. Консультирование может осуществляться должностными лицами по телефону, посредством видеоконференцсвязи, на личном приеме, либо в ходе проведения профилактических мероприятий, контрольного (надзорного) мероприятия. Время консультирования не должно превышать 15 минут.</w:t>
      </w:r>
    </w:p>
    <w:p w:rsidR="008032F8" w:rsidRDefault="008032F8" w:rsidP="008032F8">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27</w:t>
      </w:r>
      <w:r w:rsidRPr="008032F8">
        <w:rPr>
          <w:rFonts w:ascii="Times New Roman" w:hAnsi="Times New Roman" w:cs="Times New Roman"/>
          <w:sz w:val="28"/>
          <w:szCs w:val="28"/>
        </w:rPr>
        <w:t xml:space="preserve">. В случае поступления более 3 однотипных обращений контролируемых лиц и (или) их представителей консультирование по вопросам, изложенным в таких обращениях, осуществляется посредством размещения должностным лицом письменного разъяснения на официальном сайте </w:t>
      </w:r>
      <w:r>
        <w:rPr>
          <w:rFonts w:ascii="Times New Roman" w:hAnsi="Times New Roman" w:cs="Times New Roman"/>
          <w:sz w:val="28"/>
          <w:szCs w:val="28"/>
        </w:rPr>
        <w:t>Службы</w:t>
      </w:r>
      <w:r w:rsidRPr="008032F8">
        <w:rPr>
          <w:rFonts w:ascii="Times New Roman" w:hAnsi="Times New Roman" w:cs="Times New Roman"/>
          <w:sz w:val="28"/>
          <w:szCs w:val="28"/>
        </w:rPr>
        <w:t xml:space="preserve"> в информационно-телекоммуникационной сети «Интернет».</w:t>
      </w:r>
    </w:p>
    <w:p w:rsidR="008032F8" w:rsidRPr="005A7222" w:rsidRDefault="008032F8" w:rsidP="008032F8">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28</w:t>
      </w:r>
      <w:r w:rsidRPr="005A7222">
        <w:rPr>
          <w:rFonts w:ascii="Times New Roman" w:hAnsi="Times New Roman" w:cs="Times New Roman"/>
          <w:sz w:val="28"/>
          <w:szCs w:val="28"/>
        </w:rPr>
        <w:t>. Обязательные профилактические визиты проводятся в отношении контролируемых лиц, приступающих к осуществлению регулируемого вида деятельности в сфере государственного регулирования цен (тарифов), не позднее чем в течение одного года с момента начала такой деятельности.</w:t>
      </w:r>
    </w:p>
    <w:p w:rsidR="008032F8" w:rsidRPr="005A7222" w:rsidRDefault="008032F8" w:rsidP="008032F8">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 (надзоре).</w:t>
      </w:r>
    </w:p>
    <w:p w:rsidR="008032F8" w:rsidRPr="005A7222" w:rsidRDefault="008032F8" w:rsidP="008032F8">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29</w:t>
      </w:r>
      <w:r w:rsidRPr="005A7222">
        <w:rPr>
          <w:rFonts w:ascii="Times New Roman" w:hAnsi="Times New Roman" w:cs="Times New Roman"/>
          <w:sz w:val="28"/>
          <w:szCs w:val="28"/>
        </w:rPr>
        <w:t>.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видео-конференц-связи. В ходе обязательного профилактического визита контролируемое лицо информируется по вопросам содержания применяемых к деятельности контролируемого лица либо принадлежащим ему объектам контроля новых нормативных правовых актов, устанавливающих обязательные требования, внесенных изменений в нормативные правовые акты, а также сроков и порядка вступления их в силу.</w:t>
      </w:r>
    </w:p>
    <w:p w:rsidR="008032F8" w:rsidRDefault="008032F8" w:rsidP="008032F8">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30</w:t>
      </w:r>
      <w:r w:rsidRPr="005A7222">
        <w:rPr>
          <w:rFonts w:ascii="Times New Roman" w:hAnsi="Times New Roman" w:cs="Times New Roman"/>
          <w:sz w:val="28"/>
          <w:szCs w:val="28"/>
        </w:rPr>
        <w:t xml:space="preserve">. Продолжительность проведения обязательного профилактического визита не может превышать </w:t>
      </w:r>
      <w:r>
        <w:rPr>
          <w:rFonts w:ascii="Times New Roman" w:hAnsi="Times New Roman" w:cs="Times New Roman"/>
          <w:sz w:val="28"/>
          <w:szCs w:val="28"/>
        </w:rPr>
        <w:t>1</w:t>
      </w:r>
      <w:r w:rsidRPr="005A7222">
        <w:rPr>
          <w:rFonts w:ascii="Times New Roman" w:hAnsi="Times New Roman" w:cs="Times New Roman"/>
          <w:sz w:val="28"/>
          <w:szCs w:val="28"/>
        </w:rPr>
        <w:t xml:space="preserve"> рабочего дня.</w:t>
      </w:r>
    </w:p>
    <w:p w:rsidR="005A7222" w:rsidRPr="005A7222" w:rsidRDefault="008032F8" w:rsidP="005A7222">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31</w:t>
      </w:r>
      <w:r w:rsidR="005A7222" w:rsidRPr="005A7222">
        <w:rPr>
          <w:rFonts w:ascii="Times New Roman" w:hAnsi="Times New Roman" w:cs="Times New Roman"/>
          <w:sz w:val="28"/>
          <w:szCs w:val="28"/>
        </w:rPr>
        <w:t>. Контролируемое лицо вправе обратиться в Службу с заявлением о проведении в отношении его профилактического визита.</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 xml:space="preserve">Служба рассматривает заявление контролируемого лица в течение </w:t>
      </w:r>
      <w:r w:rsidR="00F55657">
        <w:rPr>
          <w:rFonts w:ascii="Times New Roman" w:hAnsi="Times New Roman" w:cs="Times New Roman"/>
          <w:sz w:val="28"/>
          <w:szCs w:val="28"/>
        </w:rPr>
        <w:t>10</w:t>
      </w:r>
      <w:r w:rsidRPr="005A7222">
        <w:rPr>
          <w:rFonts w:ascii="Times New Roman" w:hAnsi="Times New Roman" w:cs="Times New Roman"/>
          <w:sz w:val="28"/>
          <w:szCs w:val="28"/>
        </w:rPr>
        <w:t xml:space="preserve">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Службы, категории риска объекта контроля, о чем уведомляет контролируемое лицо.</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Служба принимает решение об отказе в проведении профилактического визита по заявлению контролируемого лица по одному из следующих оснований:</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1) от контролируемого лица поступило уведомление об отзыве заявления о проведении профилактического визита;</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2) в течение двух месяцев до даты подачи заявления контролируемого лица Службой было принято решение об отказе в проведении профилактического визита в отношении данного контролируемого лица;</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lastRenderedPageBreak/>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Службы либо членов их семей.</w:t>
      </w:r>
    </w:p>
    <w:p w:rsidR="005A7222" w:rsidRPr="005A7222" w:rsidRDefault="005A7222" w:rsidP="005A7222">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 xml:space="preserve">В случае принятия решения о проведении профилактического визита по заявлению контролируемого лица Служба в течение </w:t>
      </w:r>
      <w:r w:rsidR="008032F8">
        <w:rPr>
          <w:rFonts w:ascii="Times New Roman" w:hAnsi="Times New Roman" w:cs="Times New Roman"/>
          <w:sz w:val="28"/>
          <w:szCs w:val="28"/>
        </w:rPr>
        <w:t>20</w:t>
      </w:r>
      <w:r w:rsidRPr="005A7222">
        <w:rPr>
          <w:rFonts w:ascii="Times New Roman" w:hAnsi="Times New Roman" w:cs="Times New Roman"/>
          <w:sz w:val="28"/>
          <w:szCs w:val="28"/>
        </w:rPr>
        <w:t xml:space="preserve">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5A7222" w:rsidRPr="005A7222" w:rsidRDefault="005A7222" w:rsidP="005A7222">
      <w:pPr>
        <w:spacing w:after="0" w:line="240" w:lineRule="auto"/>
        <w:ind w:right="-1" w:firstLine="709"/>
        <w:jc w:val="both"/>
        <w:rPr>
          <w:rFonts w:ascii="Times New Roman" w:hAnsi="Times New Roman" w:cs="Times New Roman"/>
          <w:sz w:val="28"/>
          <w:szCs w:val="28"/>
        </w:rPr>
      </w:pPr>
    </w:p>
    <w:p w:rsidR="005A7222" w:rsidRPr="008032F8" w:rsidRDefault="005A7222" w:rsidP="008032F8">
      <w:pPr>
        <w:spacing w:after="0" w:line="240" w:lineRule="auto"/>
        <w:ind w:right="-1" w:firstLine="709"/>
        <w:jc w:val="center"/>
        <w:rPr>
          <w:rFonts w:ascii="Times New Roman" w:hAnsi="Times New Roman" w:cs="Times New Roman"/>
          <w:b/>
          <w:sz w:val="28"/>
          <w:szCs w:val="28"/>
        </w:rPr>
      </w:pPr>
      <w:r w:rsidRPr="008032F8">
        <w:rPr>
          <w:rFonts w:ascii="Times New Roman" w:hAnsi="Times New Roman" w:cs="Times New Roman"/>
          <w:b/>
          <w:sz w:val="28"/>
          <w:szCs w:val="28"/>
        </w:rPr>
        <w:t>IV. Осуществление регионального</w:t>
      </w:r>
      <w:r w:rsidR="008032F8">
        <w:rPr>
          <w:rFonts w:ascii="Times New Roman" w:hAnsi="Times New Roman" w:cs="Times New Roman"/>
          <w:b/>
          <w:sz w:val="28"/>
          <w:szCs w:val="28"/>
        </w:rPr>
        <w:t xml:space="preserve"> </w:t>
      </w:r>
      <w:r w:rsidRPr="008032F8">
        <w:rPr>
          <w:rFonts w:ascii="Times New Roman" w:hAnsi="Times New Roman" w:cs="Times New Roman"/>
          <w:b/>
          <w:sz w:val="28"/>
          <w:szCs w:val="28"/>
        </w:rPr>
        <w:t xml:space="preserve">государственного контроля </w:t>
      </w:r>
    </w:p>
    <w:p w:rsidR="005A7222" w:rsidRPr="005A7222" w:rsidRDefault="005A7222" w:rsidP="005A7222">
      <w:pPr>
        <w:spacing w:after="0" w:line="240" w:lineRule="auto"/>
        <w:ind w:right="-1" w:firstLine="709"/>
        <w:jc w:val="both"/>
        <w:rPr>
          <w:rFonts w:ascii="Times New Roman" w:hAnsi="Times New Roman" w:cs="Times New Roman"/>
          <w:sz w:val="28"/>
          <w:szCs w:val="28"/>
        </w:rPr>
      </w:pPr>
    </w:p>
    <w:p w:rsidR="00D819D0" w:rsidRPr="00D819D0" w:rsidRDefault="00D819D0" w:rsidP="00D819D0">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32</w:t>
      </w:r>
      <w:r w:rsidRPr="00D819D0">
        <w:rPr>
          <w:rFonts w:ascii="Times New Roman" w:hAnsi="Times New Roman" w:cs="Times New Roman"/>
          <w:sz w:val="28"/>
          <w:szCs w:val="28"/>
        </w:rPr>
        <w:t>. Региональный контроль осуществляется посредством проведения следующих контрольных мероприятий:</w:t>
      </w:r>
    </w:p>
    <w:p w:rsidR="00D819D0" w:rsidRPr="00D819D0"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t>а</w:t>
      </w:r>
      <w:proofErr w:type="gramEnd"/>
      <w:r w:rsidRPr="00D819D0">
        <w:rPr>
          <w:rFonts w:ascii="Times New Roman" w:hAnsi="Times New Roman" w:cs="Times New Roman"/>
          <w:sz w:val="28"/>
          <w:szCs w:val="28"/>
        </w:rPr>
        <w:t>) документарная проверка;</w:t>
      </w:r>
    </w:p>
    <w:p w:rsidR="00D819D0" w:rsidRPr="00D819D0"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t>б</w:t>
      </w:r>
      <w:proofErr w:type="gramEnd"/>
      <w:r w:rsidRPr="00D819D0">
        <w:rPr>
          <w:rFonts w:ascii="Times New Roman" w:hAnsi="Times New Roman" w:cs="Times New Roman"/>
          <w:sz w:val="28"/>
          <w:szCs w:val="28"/>
        </w:rPr>
        <w:t>) выездная проверка;</w:t>
      </w:r>
    </w:p>
    <w:p w:rsidR="00D819D0" w:rsidRPr="00D819D0"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t>в</w:t>
      </w:r>
      <w:proofErr w:type="gramEnd"/>
      <w:r w:rsidRPr="00D819D0">
        <w:rPr>
          <w:rFonts w:ascii="Times New Roman" w:hAnsi="Times New Roman" w:cs="Times New Roman"/>
          <w:sz w:val="28"/>
          <w:szCs w:val="28"/>
        </w:rPr>
        <w:t>) инспекционный визит.</w:t>
      </w:r>
    </w:p>
    <w:p w:rsidR="00D819D0" w:rsidRPr="00D819D0" w:rsidRDefault="00D819D0" w:rsidP="00D819D0">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33</w:t>
      </w:r>
      <w:r w:rsidRPr="00D819D0">
        <w:rPr>
          <w:rFonts w:ascii="Times New Roman" w:hAnsi="Times New Roman" w:cs="Times New Roman"/>
          <w:sz w:val="28"/>
          <w:szCs w:val="28"/>
        </w:rPr>
        <w:t>. При осуществлении регионального контроля плановые контрольные мероприятия не проводятся.</w:t>
      </w:r>
    </w:p>
    <w:p w:rsidR="00D819D0" w:rsidRPr="00D819D0" w:rsidRDefault="00D819D0" w:rsidP="00D819D0">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34</w:t>
      </w:r>
      <w:r w:rsidRPr="00D819D0">
        <w:rPr>
          <w:rFonts w:ascii="Times New Roman" w:hAnsi="Times New Roman" w:cs="Times New Roman"/>
          <w:sz w:val="28"/>
          <w:szCs w:val="28"/>
        </w:rPr>
        <w:t xml:space="preserve">. Индивидуальный предприниматель вправе представить в </w:t>
      </w:r>
      <w:r>
        <w:rPr>
          <w:rFonts w:ascii="Times New Roman" w:hAnsi="Times New Roman" w:cs="Times New Roman"/>
          <w:sz w:val="28"/>
          <w:szCs w:val="28"/>
        </w:rPr>
        <w:t>Службу</w:t>
      </w:r>
      <w:r w:rsidRPr="00D819D0">
        <w:rPr>
          <w:rFonts w:ascii="Times New Roman" w:hAnsi="Times New Roman" w:cs="Times New Roman"/>
          <w:sz w:val="28"/>
          <w:szCs w:val="28"/>
        </w:rPr>
        <w:t xml:space="preserve"> информацию о невозможности присутствия при проведении контрольного мероприятия в случаях:</w:t>
      </w:r>
    </w:p>
    <w:p w:rsidR="00D819D0" w:rsidRPr="00D819D0"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t>заболевания</w:t>
      </w:r>
      <w:proofErr w:type="gramEnd"/>
      <w:r w:rsidRPr="00D819D0">
        <w:rPr>
          <w:rFonts w:ascii="Times New Roman" w:hAnsi="Times New Roman" w:cs="Times New Roman"/>
          <w:sz w:val="28"/>
          <w:szCs w:val="28"/>
        </w:rPr>
        <w:t>, связанного с утратой трудоспособности;</w:t>
      </w:r>
    </w:p>
    <w:p w:rsidR="00D819D0" w:rsidRPr="00D819D0"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t>препятствия</w:t>
      </w:r>
      <w:proofErr w:type="gramEnd"/>
      <w:r w:rsidRPr="00D819D0">
        <w:rPr>
          <w:rFonts w:ascii="Times New Roman" w:hAnsi="Times New Roman" w:cs="Times New Roman"/>
          <w:sz w:val="28"/>
          <w:szCs w:val="28"/>
        </w:rPr>
        <w:t>, возникшего в результате действия непреодолимой силы.</w:t>
      </w:r>
    </w:p>
    <w:p w:rsidR="00D819D0" w:rsidRPr="00D819D0" w:rsidRDefault="00D819D0" w:rsidP="00D819D0">
      <w:pPr>
        <w:spacing w:after="0" w:line="240" w:lineRule="auto"/>
        <w:ind w:right="-1" w:firstLine="709"/>
        <w:jc w:val="both"/>
        <w:rPr>
          <w:rFonts w:ascii="Times New Roman" w:hAnsi="Times New Roman" w:cs="Times New Roman"/>
          <w:sz w:val="28"/>
          <w:szCs w:val="28"/>
        </w:rPr>
      </w:pPr>
      <w:r w:rsidRPr="00D819D0">
        <w:rPr>
          <w:rFonts w:ascii="Times New Roman" w:hAnsi="Times New Roman" w:cs="Times New Roman"/>
          <w:sz w:val="28"/>
          <w:szCs w:val="28"/>
        </w:rPr>
        <w:t xml:space="preserve">По результатам рассмотрения указанной информации проведение контрольного (надзорного) мероприятия переносится </w:t>
      </w:r>
      <w:r w:rsidR="00793BC9">
        <w:rPr>
          <w:rFonts w:ascii="Times New Roman" w:hAnsi="Times New Roman" w:cs="Times New Roman"/>
          <w:sz w:val="28"/>
          <w:szCs w:val="28"/>
        </w:rPr>
        <w:t>Службой</w:t>
      </w:r>
      <w:r w:rsidRPr="00D819D0">
        <w:rPr>
          <w:rFonts w:ascii="Times New Roman" w:hAnsi="Times New Roman" w:cs="Times New Roman"/>
          <w:sz w:val="28"/>
          <w:szCs w:val="28"/>
        </w:rPr>
        <w:t xml:space="preserve"> на срок, необходимый для устранения обстоятельств, послуживших поводом для обращения индивидуального предпринимателя в </w:t>
      </w:r>
      <w:r w:rsidR="00793BC9">
        <w:rPr>
          <w:rFonts w:ascii="Times New Roman" w:hAnsi="Times New Roman" w:cs="Times New Roman"/>
          <w:sz w:val="28"/>
          <w:szCs w:val="28"/>
        </w:rPr>
        <w:t>Службу</w:t>
      </w:r>
      <w:r w:rsidRPr="00D819D0">
        <w:rPr>
          <w:rFonts w:ascii="Times New Roman" w:hAnsi="Times New Roman" w:cs="Times New Roman"/>
          <w:sz w:val="28"/>
          <w:szCs w:val="28"/>
        </w:rPr>
        <w:t>.</w:t>
      </w:r>
    </w:p>
    <w:p w:rsidR="00D819D0" w:rsidRPr="00D819D0" w:rsidRDefault="00793BC9" w:rsidP="00D819D0">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35</w:t>
      </w:r>
      <w:r w:rsidR="00D819D0" w:rsidRPr="00D819D0">
        <w:rPr>
          <w:rFonts w:ascii="Times New Roman" w:hAnsi="Times New Roman" w:cs="Times New Roman"/>
          <w:sz w:val="28"/>
          <w:szCs w:val="28"/>
        </w:rPr>
        <w:t xml:space="preserve">. Документарная проверка осуществляется </w:t>
      </w:r>
      <w:r>
        <w:rPr>
          <w:rFonts w:ascii="Times New Roman" w:hAnsi="Times New Roman" w:cs="Times New Roman"/>
          <w:sz w:val="28"/>
          <w:szCs w:val="28"/>
        </w:rPr>
        <w:t>Службой</w:t>
      </w:r>
      <w:r w:rsidR="00D819D0" w:rsidRPr="00D819D0">
        <w:rPr>
          <w:rFonts w:ascii="Times New Roman" w:hAnsi="Times New Roman" w:cs="Times New Roman"/>
          <w:sz w:val="28"/>
          <w:szCs w:val="28"/>
        </w:rPr>
        <w:t xml:space="preserve"> в соответствии со статьей 72 </w:t>
      </w:r>
      <w:r w:rsidRPr="005A7222">
        <w:rPr>
          <w:rFonts w:ascii="Times New Roman" w:hAnsi="Times New Roman" w:cs="Times New Roman"/>
          <w:sz w:val="28"/>
          <w:szCs w:val="28"/>
        </w:rPr>
        <w:t>Федерального закона о контроле (надзоре)</w:t>
      </w:r>
      <w:r w:rsidR="00D819D0" w:rsidRPr="00D819D0">
        <w:rPr>
          <w:rFonts w:ascii="Times New Roman" w:hAnsi="Times New Roman" w:cs="Times New Roman"/>
          <w:sz w:val="28"/>
          <w:szCs w:val="28"/>
        </w:rPr>
        <w:t>.</w:t>
      </w:r>
      <w:r>
        <w:rPr>
          <w:rFonts w:ascii="Times New Roman" w:hAnsi="Times New Roman" w:cs="Times New Roman"/>
          <w:sz w:val="28"/>
          <w:szCs w:val="28"/>
        </w:rPr>
        <w:t xml:space="preserve"> </w:t>
      </w:r>
    </w:p>
    <w:p w:rsidR="00D819D0" w:rsidRPr="00D819D0" w:rsidRDefault="00793BC9" w:rsidP="00D819D0">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36</w:t>
      </w:r>
      <w:r w:rsidR="00D819D0" w:rsidRPr="00D819D0">
        <w:rPr>
          <w:rFonts w:ascii="Times New Roman" w:hAnsi="Times New Roman" w:cs="Times New Roman"/>
          <w:sz w:val="28"/>
          <w:szCs w:val="28"/>
        </w:rPr>
        <w:t>. В ходе документарной проверки проводятся следующие контрольные (надзорные) действия:</w:t>
      </w:r>
    </w:p>
    <w:p w:rsidR="00D819D0" w:rsidRPr="00D819D0"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t>а</w:t>
      </w:r>
      <w:proofErr w:type="gramEnd"/>
      <w:r w:rsidRPr="00D819D0">
        <w:rPr>
          <w:rFonts w:ascii="Times New Roman" w:hAnsi="Times New Roman" w:cs="Times New Roman"/>
          <w:sz w:val="28"/>
          <w:szCs w:val="28"/>
        </w:rPr>
        <w:t>) получение письменных объяснений;</w:t>
      </w:r>
    </w:p>
    <w:p w:rsidR="00D819D0" w:rsidRPr="00D819D0"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t>б</w:t>
      </w:r>
      <w:proofErr w:type="gramEnd"/>
      <w:r w:rsidRPr="00D819D0">
        <w:rPr>
          <w:rFonts w:ascii="Times New Roman" w:hAnsi="Times New Roman" w:cs="Times New Roman"/>
          <w:sz w:val="28"/>
          <w:szCs w:val="28"/>
        </w:rPr>
        <w:t>) истребование документов;</w:t>
      </w:r>
    </w:p>
    <w:p w:rsidR="00D819D0" w:rsidRPr="00D819D0"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t>в</w:t>
      </w:r>
      <w:proofErr w:type="gramEnd"/>
      <w:r w:rsidRPr="00D819D0">
        <w:rPr>
          <w:rFonts w:ascii="Times New Roman" w:hAnsi="Times New Roman" w:cs="Times New Roman"/>
          <w:sz w:val="28"/>
          <w:szCs w:val="28"/>
        </w:rPr>
        <w:t>) экспертиза.</w:t>
      </w:r>
    </w:p>
    <w:p w:rsidR="00D819D0" w:rsidRPr="00D819D0" w:rsidRDefault="00793BC9" w:rsidP="00D819D0">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37</w:t>
      </w:r>
      <w:r w:rsidR="00D819D0" w:rsidRPr="00D819D0">
        <w:rPr>
          <w:rFonts w:ascii="Times New Roman" w:hAnsi="Times New Roman" w:cs="Times New Roman"/>
          <w:sz w:val="28"/>
          <w:szCs w:val="28"/>
        </w:rPr>
        <w:t xml:space="preserve">. Выездная проверка проводится в соответствии со статьей 73 </w:t>
      </w:r>
      <w:r w:rsidRPr="005A7222">
        <w:rPr>
          <w:rFonts w:ascii="Times New Roman" w:hAnsi="Times New Roman" w:cs="Times New Roman"/>
          <w:sz w:val="28"/>
          <w:szCs w:val="28"/>
        </w:rPr>
        <w:t>Федерального закона о контроле (надзоре)</w:t>
      </w:r>
      <w:r w:rsidR="00D819D0" w:rsidRPr="00D819D0">
        <w:rPr>
          <w:rFonts w:ascii="Times New Roman" w:hAnsi="Times New Roman" w:cs="Times New Roman"/>
          <w:sz w:val="28"/>
          <w:szCs w:val="28"/>
        </w:rPr>
        <w:t>.</w:t>
      </w:r>
    </w:p>
    <w:p w:rsidR="00D819D0" w:rsidRPr="00D819D0" w:rsidRDefault="00793BC9" w:rsidP="00D819D0">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38</w:t>
      </w:r>
      <w:r w:rsidR="00D819D0" w:rsidRPr="00D819D0">
        <w:rPr>
          <w:rFonts w:ascii="Times New Roman" w:hAnsi="Times New Roman" w:cs="Times New Roman"/>
          <w:sz w:val="28"/>
          <w:szCs w:val="28"/>
        </w:rPr>
        <w:t>. В ходе проведения выездной проверки проводятся следующие контрольные (надзорные) действия:</w:t>
      </w:r>
    </w:p>
    <w:p w:rsidR="00D819D0" w:rsidRPr="00D819D0"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lastRenderedPageBreak/>
        <w:t>а</w:t>
      </w:r>
      <w:proofErr w:type="gramEnd"/>
      <w:r w:rsidRPr="00D819D0">
        <w:rPr>
          <w:rFonts w:ascii="Times New Roman" w:hAnsi="Times New Roman" w:cs="Times New Roman"/>
          <w:sz w:val="28"/>
          <w:szCs w:val="28"/>
        </w:rPr>
        <w:t>) осмотр;</w:t>
      </w:r>
    </w:p>
    <w:p w:rsidR="00D819D0" w:rsidRPr="00D819D0"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t>б</w:t>
      </w:r>
      <w:proofErr w:type="gramEnd"/>
      <w:r w:rsidRPr="00D819D0">
        <w:rPr>
          <w:rFonts w:ascii="Times New Roman" w:hAnsi="Times New Roman" w:cs="Times New Roman"/>
          <w:sz w:val="28"/>
          <w:szCs w:val="28"/>
        </w:rPr>
        <w:t>) получение письменных объяснений;</w:t>
      </w:r>
    </w:p>
    <w:p w:rsidR="00D819D0" w:rsidRPr="00D819D0"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t>в</w:t>
      </w:r>
      <w:proofErr w:type="gramEnd"/>
      <w:r w:rsidRPr="00D819D0">
        <w:rPr>
          <w:rFonts w:ascii="Times New Roman" w:hAnsi="Times New Roman" w:cs="Times New Roman"/>
          <w:sz w:val="28"/>
          <w:szCs w:val="28"/>
        </w:rPr>
        <w:t>) истребование документов;</w:t>
      </w:r>
    </w:p>
    <w:p w:rsidR="00D819D0" w:rsidRPr="00D819D0"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t>г</w:t>
      </w:r>
      <w:proofErr w:type="gramEnd"/>
      <w:r w:rsidRPr="00D819D0">
        <w:rPr>
          <w:rFonts w:ascii="Times New Roman" w:hAnsi="Times New Roman" w:cs="Times New Roman"/>
          <w:sz w:val="28"/>
          <w:szCs w:val="28"/>
        </w:rPr>
        <w:t>) экспертиза.</w:t>
      </w:r>
    </w:p>
    <w:p w:rsidR="00D819D0" w:rsidRPr="00D819D0" w:rsidRDefault="00793BC9" w:rsidP="00D819D0">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39</w:t>
      </w:r>
      <w:r w:rsidR="00D819D0" w:rsidRPr="00D819D0">
        <w:rPr>
          <w:rFonts w:ascii="Times New Roman" w:hAnsi="Times New Roman" w:cs="Times New Roman"/>
          <w:sz w:val="28"/>
          <w:szCs w:val="28"/>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D819D0" w:rsidRPr="00D819D0">
        <w:rPr>
          <w:rFonts w:ascii="Times New Roman" w:hAnsi="Times New Roman" w:cs="Times New Roman"/>
          <w:sz w:val="28"/>
          <w:szCs w:val="28"/>
        </w:rPr>
        <w:t>микропредприятия</w:t>
      </w:r>
      <w:proofErr w:type="spellEnd"/>
      <w:r w:rsidR="00D819D0" w:rsidRPr="00D819D0">
        <w:rPr>
          <w:rFonts w:ascii="Times New Roman" w:hAnsi="Times New Roman" w:cs="Times New Roman"/>
          <w:sz w:val="28"/>
          <w:szCs w:val="28"/>
        </w:rPr>
        <w:t>.</w:t>
      </w:r>
    </w:p>
    <w:p w:rsidR="00D819D0" w:rsidRPr="00D819D0" w:rsidRDefault="00793BC9" w:rsidP="00D819D0">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40</w:t>
      </w:r>
      <w:r w:rsidR="00D819D0" w:rsidRPr="00D819D0">
        <w:rPr>
          <w:rFonts w:ascii="Times New Roman" w:hAnsi="Times New Roman" w:cs="Times New Roman"/>
          <w:sz w:val="28"/>
          <w:szCs w:val="28"/>
        </w:rPr>
        <w:t xml:space="preserve">. Инспекционный визит осуществляется в соответствии со статьей 70 </w:t>
      </w:r>
      <w:r w:rsidRPr="005A7222">
        <w:rPr>
          <w:rFonts w:ascii="Times New Roman" w:hAnsi="Times New Roman" w:cs="Times New Roman"/>
          <w:sz w:val="28"/>
          <w:szCs w:val="28"/>
        </w:rPr>
        <w:t>Федерального закона о контроле (надзоре)</w:t>
      </w:r>
      <w:r w:rsidR="00D819D0" w:rsidRPr="00D819D0">
        <w:rPr>
          <w:rFonts w:ascii="Times New Roman" w:hAnsi="Times New Roman" w:cs="Times New Roman"/>
          <w:sz w:val="28"/>
          <w:szCs w:val="28"/>
        </w:rPr>
        <w:t>.</w:t>
      </w:r>
    </w:p>
    <w:p w:rsidR="00D819D0" w:rsidRPr="00D819D0" w:rsidRDefault="00793BC9" w:rsidP="00D819D0">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41</w:t>
      </w:r>
      <w:r w:rsidR="00D819D0" w:rsidRPr="00D819D0">
        <w:rPr>
          <w:rFonts w:ascii="Times New Roman" w:hAnsi="Times New Roman" w:cs="Times New Roman"/>
          <w:sz w:val="28"/>
          <w:szCs w:val="28"/>
        </w:rPr>
        <w:t>. В ходе инспекционного визита могут совершаться следующие контрольные (надзорные) действия:</w:t>
      </w:r>
    </w:p>
    <w:p w:rsidR="00D819D0" w:rsidRPr="00D819D0"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t>а</w:t>
      </w:r>
      <w:proofErr w:type="gramEnd"/>
      <w:r w:rsidRPr="00D819D0">
        <w:rPr>
          <w:rFonts w:ascii="Times New Roman" w:hAnsi="Times New Roman" w:cs="Times New Roman"/>
          <w:sz w:val="28"/>
          <w:szCs w:val="28"/>
        </w:rPr>
        <w:t>) осмотр;</w:t>
      </w:r>
    </w:p>
    <w:p w:rsidR="00D819D0" w:rsidRPr="00D819D0"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t>б</w:t>
      </w:r>
      <w:proofErr w:type="gramEnd"/>
      <w:r w:rsidRPr="00D819D0">
        <w:rPr>
          <w:rFonts w:ascii="Times New Roman" w:hAnsi="Times New Roman" w:cs="Times New Roman"/>
          <w:sz w:val="28"/>
          <w:szCs w:val="28"/>
        </w:rPr>
        <w:t>) опрос;</w:t>
      </w:r>
    </w:p>
    <w:p w:rsidR="00D819D0" w:rsidRPr="00D819D0"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t>в</w:t>
      </w:r>
      <w:proofErr w:type="gramEnd"/>
      <w:r w:rsidRPr="00D819D0">
        <w:rPr>
          <w:rFonts w:ascii="Times New Roman" w:hAnsi="Times New Roman" w:cs="Times New Roman"/>
          <w:sz w:val="28"/>
          <w:szCs w:val="28"/>
        </w:rPr>
        <w:t>) получение письменных объяснений;</w:t>
      </w:r>
    </w:p>
    <w:p w:rsidR="00D819D0" w:rsidRPr="00D819D0"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t>г</w:t>
      </w:r>
      <w:proofErr w:type="gramEnd"/>
      <w:r w:rsidRPr="00D819D0">
        <w:rPr>
          <w:rFonts w:ascii="Times New Roman" w:hAnsi="Times New Roman" w:cs="Times New Roman"/>
          <w:sz w:val="28"/>
          <w:szCs w:val="28"/>
        </w:rPr>
        <w:t>) инструментальное обследование;</w:t>
      </w:r>
    </w:p>
    <w:p w:rsidR="005A7222" w:rsidRPr="005A7222" w:rsidRDefault="00D819D0" w:rsidP="00D819D0">
      <w:pPr>
        <w:spacing w:after="0" w:line="240" w:lineRule="auto"/>
        <w:ind w:right="-1" w:firstLine="709"/>
        <w:jc w:val="both"/>
        <w:rPr>
          <w:rFonts w:ascii="Times New Roman" w:hAnsi="Times New Roman" w:cs="Times New Roman"/>
          <w:sz w:val="28"/>
          <w:szCs w:val="28"/>
        </w:rPr>
      </w:pPr>
      <w:proofErr w:type="gramStart"/>
      <w:r w:rsidRPr="00D819D0">
        <w:rPr>
          <w:rFonts w:ascii="Times New Roman" w:hAnsi="Times New Roman" w:cs="Times New Roman"/>
          <w:sz w:val="28"/>
          <w:szCs w:val="28"/>
        </w:rPr>
        <w:t>д</w:t>
      </w:r>
      <w:proofErr w:type="gramEnd"/>
      <w:r w:rsidRPr="00D819D0">
        <w:rPr>
          <w:rFonts w:ascii="Times New Roman" w:hAnsi="Times New Roman" w:cs="Times New Roman"/>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A7222" w:rsidRPr="005A7222" w:rsidRDefault="005A7222" w:rsidP="005A7222">
      <w:pPr>
        <w:spacing w:after="0" w:line="240" w:lineRule="auto"/>
        <w:ind w:right="-1" w:firstLine="709"/>
        <w:jc w:val="both"/>
        <w:rPr>
          <w:rFonts w:ascii="Times New Roman" w:hAnsi="Times New Roman" w:cs="Times New Roman"/>
          <w:sz w:val="28"/>
          <w:szCs w:val="28"/>
        </w:rPr>
      </w:pPr>
    </w:p>
    <w:p w:rsidR="005A7222" w:rsidRPr="00793BC9" w:rsidRDefault="005A7222" w:rsidP="00793BC9">
      <w:pPr>
        <w:spacing w:after="0" w:line="240" w:lineRule="auto"/>
        <w:ind w:right="-1" w:firstLine="709"/>
        <w:jc w:val="center"/>
        <w:rPr>
          <w:rFonts w:ascii="Times New Roman" w:hAnsi="Times New Roman" w:cs="Times New Roman"/>
          <w:b/>
          <w:sz w:val="28"/>
          <w:szCs w:val="28"/>
        </w:rPr>
      </w:pPr>
      <w:r w:rsidRPr="00793BC9">
        <w:rPr>
          <w:rFonts w:ascii="Times New Roman" w:hAnsi="Times New Roman" w:cs="Times New Roman"/>
          <w:b/>
          <w:sz w:val="28"/>
          <w:szCs w:val="28"/>
        </w:rPr>
        <w:t>V. Результаты контрольного (надзорного) мероприятия</w:t>
      </w:r>
    </w:p>
    <w:p w:rsidR="005A7222" w:rsidRPr="005A7222" w:rsidRDefault="005A7222" w:rsidP="005A7222">
      <w:pPr>
        <w:spacing w:after="0" w:line="240" w:lineRule="auto"/>
        <w:ind w:right="-1" w:firstLine="709"/>
        <w:jc w:val="both"/>
        <w:rPr>
          <w:rFonts w:ascii="Times New Roman" w:hAnsi="Times New Roman" w:cs="Times New Roman"/>
          <w:sz w:val="28"/>
          <w:szCs w:val="28"/>
        </w:rPr>
      </w:pPr>
    </w:p>
    <w:p w:rsidR="005A7222" w:rsidRPr="005A7222" w:rsidRDefault="00793BC9" w:rsidP="005A7222">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42</w:t>
      </w:r>
      <w:r w:rsidR="005A7222" w:rsidRPr="005A7222">
        <w:rPr>
          <w:rFonts w:ascii="Times New Roman" w:hAnsi="Times New Roman" w:cs="Times New Roman"/>
          <w:sz w:val="28"/>
          <w:szCs w:val="28"/>
        </w:rPr>
        <w:t>. Результаты контрольного (надзорного) мероприятия оформляются в порядке, предусмотренном главой 16 Федерального закона о контроле (надзоре).</w:t>
      </w:r>
    </w:p>
    <w:p w:rsidR="005A7222" w:rsidRPr="005A7222" w:rsidRDefault="00793BC9" w:rsidP="005A7222">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43</w:t>
      </w:r>
      <w:r w:rsidR="005A7222" w:rsidRPr="005A7222">
        <w:rPr>
          <w:rFonts w:ascii="Times New Roman" w:hAnsi="Times New Roman" w:cs="Times New Roman"/>
          <w:sz w:val="28"/>
          <w:szCs w:val="28"/>
        </w:rPr>
        <w:t>. Предписание об устранении выявленных нарушений с указанием разумных сроков их исполнения, предусмотренное пунктом 1 части 2 статьи 90 Федерального закона о контроле (надзоре), выдается руководителем Службы (заместителем руководителя Службы) в соответствии с главой 16 Федерального закона о контроле (надзоре).</w:t>
      </w:r>
    </w:p>
    <w:p w:rsidR="005A7222" w:rsidRPr="005A7222" w:rsidRDefault="005A7222" w:rsidP="005A7222">
      <w:pPr>
        <w:spacing w:after="0" w:line="240" w:lineRule="auto"/>
        <w:ind w:right="-1" w:firstLine="709"/>
        <w:jc w:val="both"/>
        <w:rPr>
          <w:rFonts w:ascii="Times New Roman" w:hAnsi="Times New Roman" w:cs="Times New Roman"/>
          <w:sz w:val="28"/>
          <w:szCs w:val="28"/>
        </w:rPr>
      </w:pPr>
    </w:p>
    <w:p w:rsidR="005A7222" w:rsidRPr="00793BC9" w:rsidRDefault="005A7222" w:rsidP="00793BC9">
      <w:pPr>
        <w:spacing w:after="0" w:line="240" w:lineRule="auto"/>
        <w:ind w:right="-1" w:firstLine="709"/>
        <w:jc w:val="center"/>
        <w:rPr>
          <w:rFonts w:ascii="Times New Roman" w:hAnsi="Times New Roman" w:cs="Times New Roman"/>
          <w:b/>
          <w:sz w:val="28"/>
          <w:szCs w:val="28"/>
        </w:rPr>
      </w:pPr>
      <w:r w:rsidRPr="00793BC9">
        <w:rPr>
          <w:rFonts w:ascii="Times New Roman" w:hAnsi="Times New Roman" w:cs="Times New Roman"/>
          <w:b/>
          <w:sz w:val="28"/>
          <w:szCs w:val="28"/>
        </w:rPr>
        <w:t>VI. Досудебный порядок подачи жалобы</w:t>
      </w:r>
    </w:p>
    <w:p w:rsidR="005A7222" w:rsidRPr="005A7222" w:rsidRDefault="005A7222" w:rsidP="005A7222">
      <w:pPr>
        <w:spacing w:after="0" w:line="240" w:lineRule="auto"/>
        <w:ind w:right="-1" w:firstLine="709"/>
        <w:jc w:val="both"/>
        <w:rPr>
          <w:rFonts w:ascii="Times New Roman" w:hAnsi="Times New Roman" w:cs="Times New Roman"/>
          <w:sz w:val="28"/>
          <w:szCs w:val="28"/>
        </w:rPr>
      </w:pPr>
    </w:p>
    <w:p w:rsidR="005A7222" w:rsidRPr="005A7222" w:rsidRDefault="00793BC9" w:rsidP="005A7222">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44</w:t>
      </w:r>
      <w:r w:rsidR="005A7222" w:rsidRPr="005A7222">
        <w:rPr>
          <w:rFonts w:ascii="Times New Roman" w:hAnsi="Times New Roman" w:cs="Times New Roman"/>
          <w:sz w:val="28"/>
          <w:szCs w:val="28"/>
        </w:rPr>
        <w:t>. Действия (бездействие) должностных лиц Службы, решения, принятые Службой в ходе осуществления регионального государственного контроля, могут быть обжалованы контролируемым лицом в досудебном порядке в соответствии с положениями главы 9 Федерального закона о контроле (надзоре).</w:t>
      </w:r>
    </w:p>
    <w:p w:rsidR="005A7222" w:rsidRPr="005A7222" w:rsidRDefault="00793BC9" w:rsidP="005A7222">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45</w:t>
      </w:r>
      <w:r w:rsidR="005A7222" w:rsidRPr="005A7222">
        <w:rPr>
          <w:rFonts w:ascii="Times New Roman" w:hAnsi="Times New Roman" w:cs="Times New Roman"/>
          <w:sz w:val="28"/>
          <w:szCs w:val="28"/>
        </w:rPr>
        <w:t>. Жалоба на решения, принятые Службой, действия (бездействие) должностных лиц Службы (далее - жалоба) рассматривается руководителем Службы.</w:t>
      </w:r>
    </w:p>
    <w:p w:rsidR="005A7222" w:rsidRPr="005A7222" w:rsidRDefault="00793BC9" w:rsidP="005A7222">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46</w:t>
      </w:r>
      <w:r w:rsidR="005A7222" w:rsidRPr="005A7222">
        <w:rPr>
          <w:rFonts w:ascii="Times New Roman" w:hAnsi="Times New Roman" w:cs="Times New Roman"/>
          <w:sz w:val="28"/>
          <w:szCs w:val="28"/>
        </w:rPr>
        <w:t>. Жалоба подлежит рассмотрению руководителем Службы в течение 20 рабочих дней со дня ее регистрации.</w:t>
      </w:r>
    </w:p>
    <w:p w:rsidR="005A7222" w:rsidRPr="005A7222" w:rsidRDefault="005A7222" w:rsidP="00793BC9">
      <w:pPr>
        <w:spacing w:after="0" w:line="240" w:lineRule="auto"/>
        <w:ind w:right="-1" w:firstLine="709"/>
        <w:jc w:val="both"/>
        <w:rPr>
          <w:rFonts w:ascii="Times New Roman" w:hAnsi="Times New Roman" w:cs="Times New Roman"/>
          <w:sz w:val="28"/>
          <w:szCs w:val="28"/>
        </w:rPr>
      </w:pPr>
      <w:r w:rsidRPr="005A7222">
        <w:rPr>
          <w:rFonts w:ascii="Times New Roman" w:hAnsi="Times New Roman" w:cs="Times New Roman"/>
          <w:sz w:val="28"/>
          <w:szCs w:val="28"/>
        </w:rPr>
        <w:t>Ответ о результатах рассмотрения жалобы направляется контролируемому лицу в сроки, установленные аб</w:t>
      </w:r>
      <w:r w:rsidR="00793BC9">
        <w:rPr>
          <w:rFonts w:ascii="Times New Roman" w:hAnsi="Times New Roman" w:cs="Times New Roman"/>
          <w:sz w:val="28"/>
          <w:szCs w:val="28"/>
        </w:rPr>
        <w:t>зацем первым настоящего пункта.</w:t>
      </w:r>
    </w:p>
    <w:p w:rsidR="00793BC9" w:rsidRDefault="00793BC9" w:rsidP="005A7222">
      <w:pPr>
        <w:spacing w:after="0" w:line="240" w:lineRule="auto"/>
        <w:ind w:right="-1" w:firstLine="709"/>
        <w:jc w:val="both"/>
        <w:rPr>
          <w:rFonts w:ascii="Times New Roman" w:hAnsi="Times New Roman" w:cs="Times New Roman"/>
          <w:sz w:val="28"/>
          <w:szCs w:val="28"/>
        </w:rPr>
      </w:pPr>
    </w:p>
    <w:p w:rsidR="005A7222" w:rsidRPr="00793BC9" w:rsidRDefault="005A7222" w:rsidP="00793BC9">
      <w:pPr>
        <w:spacing w:after="0" w:line="240" w:lineRule="auto"/>
        <w:ind w:right="-1" w:firstLine="709"/>
        <w:jc w:val="center"/>
        <w:rPr>
          <w:rFonts w:ascii="Times New Roman" w:hAnsi="Times New Roman" w:cs="Times New Roman"/>
          <w:b/>
          <w:sz w:val="28"/>
          <w:szCs w:val="28"/>
        </w:rPr>
      </w:pPr>
      <w:r w:rsidRPr="00793BC9">
        <w:rPr>
          <w:rFonts w:ascii="Times New Roman" w:hAnsi="Times New Roman" w:cs="Times New Roman"/>
          <w:b/>
          <w:sz w:val="28"/>
          <w:szCs w:val="28"/>
        </w:rPr>
        <w:lastRenderedPageBreak/>
        <w:t>VII. Ключевые показатели и их целевые значения,</w:t>
      </w:r>
    </w:p>
    <w:p w:rsidR="005A7222" w:rsidRPr="00793BC9" w:rsidRDefault="005A7222" w:rsidP="00793BC9">
      <w:pPr>
        <w:spacing w:after="0" w:line="240" w:lineRule="auto"/>
        <w:ind w:right="-1" w:firstLine="709"/>
        <w:jc w:val="center"/>
        <w:rPr>
          <w:rFonts w:ascii="Times New Roman" w:hAnsi="Times New Roman" w:cs="Times New Roman"/>
          <w:b/>
          <w:sz w:val="28"/>
          <w:szCs w:val="28"/>
        </w:rPr>
      </w:pPr>
      <w:proofErr w:type="gramStart"/>
      <w:r w:rsidRPr="00793BC9">
        <w:rPr>
          <w:rFonts w:ascii="Times New Roman" w:hAnsi="Times New Roman" w:cs="Times New Roman"/>
          <w:b/>
          <w:sz w:val="28"/>
          <w:szCs w:val="28"/>
        </w:rPr>
        <w:t>индикативные</w:t>
      </w:r>
      <w:proofErr w:type="gramEnd"/>
      <w:r w:rsidRPr="00793BC9">
        <w:rPr>
          <w:rFonts w:ascii="Times New Roman" w:hAnsi="Times New Roman" w:cs="Times New Roman"/>
          <w:b/>
          <w:sz w:val="28"/>
          <w:szCs w:val="28"/>
        </w:rPr>
        <w:t xml:space="preserve"> показатели для регионального</w:t>
      </w:r>
    </w:p>
    <w:p w:rsidR="005A7222" w:rsidRPr="00793BC9" w:rsidRDefault="00793BC9" w:rsidP="00793BC9">
      <w:pPr>
        <w:spacing w:after="0" w:line="240" w:lineRule="auto"/>
        <w:ind w:right="-1" w:firstLine="709"/>
        <w:jc w:val="center"/>
        <w:rPr>
          <w:rFonts w:ascii="Times New Roman" w:hAnsi="Times New Roman" w:cs="Times New Roman"/>
          <w:b/>
          <w:sz w:val="28"/>
          <w:szCs w:val="28"/>
        </w:rPr>
      </w:pPr>
      <w:proofErr w:type="gramStart"/>
      <w:r>
        <w:rPr>
          <w:rFonts w:ascii="Times New Roman" w:hAnsi="Times New Roman" w:cs="Times New Roman"/>
          <w:b/>
          <w:sz w:val="28"/>
          <w:szCs w:val="28"/>
        </w:rPr>
        <w:t>государственного</w:t>
      </w:r>
      <w:proofErr w:type="gramEnd"/>
      <w:r>
        <w:rPr>
          <w:rFonts w:ascii="Times New Roman" w:hAnsi="Times New Roman" w:cs="Times New Roman"/>
          <w:b/>
          <w:sz w:val="28"/>
          <w:szCs w:val="28"/>
        </w:rPr>
        <w:t xml:space="preserve"> контроля</w:t>
      </w:r>
    </w:p>
    <w:p w:rsidR="005A7222" w:rsidRPr="005A7222" w:rsidRDefault="005A7222" w:rsidP="005A7222">
      <w:pPr>
        <w:spacing w:after="0" w:line="240" w:lineRule="auto"/>
        <w:ind w:right="-1" w:firstLine="709"/>
        <w:jc w:val="both"/>
        <w:rPr>
          <w:rFonts w:ascii="Times New Roman" w:hAnsi="Times New Roman" w:cs="Times New Roman"/>
          <w:sz w:val="28"/>
          <w:szCs w:val="28"/>
        </w:rPr>
      </w:pPr>
    </w:p>
    <w:p w:rsidR="00793BC9" w:rsidRPr="00793BC9" w:rsidRDefault="00793BC9" w:rsidP="00793BC9">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47</w:t>
      </w:r>
      <w:r w:rsidRPr="00793BC9">
        <w:rPr>
          <w:rFonts w:ascii="Times New Roman" w:hAnsi="Times New Roman" w:cs="Times New Roman"/>
          <w:sz w:val="28"/>
          <w:szCs w:val="28"/>
        </w:rPr>
        <w:t>. Ключевым показателем регионального контроля является доля контролируемых лиц, исполняющих обязательные требования (Д), который рассчитывается по формуле:</w:t>
      </w:r>
    </w:p>
    <w:p w:rsidR="00793BC9" w:rsidRPr="00793BC9" w:rsidRDefault="00793BC9" w:rsidP="00793BC9">
      <w:pPr>
        <w:spacing w:after="0" w:line="240" w:lineRule="auto"/>
        <w:ind w:right="-1" w:firstLine="709"/>
        <w:jc w:val="center"/>
        <w:rPr>
          <w:rFonts w:ascii="Times New Roman" w:hAnsi="Times New Roman" w:cs="Times New Roman"/>
          <w:sz w:val="28"/>
          <w:szCs w:val="28"/>
        </w:rPr>
      </w:pPr>
      <w:r w:rsidRPr="00793BC9">
        <w:rPr>
          <w:rFonts w:ascii="Times New Roman" w:hAnsi="Times New Roman" w:cs="Times New Roman"/>
          <w:sz w:val="28"/>
          <w:szCs w:val="28"/>
        </w:rPr>
        <w:t xml:space="preserve">Д = </w:t>
      </w:r>
      <w:proofErr w:type="spellStart"/>
      <w:r w:rsidRPr="00793BC9">
        <w:rPr>
          <w:rFonts w:ascii="Times New Roman" w:hAnsi="Times New Roman" w:cs="Times New Roman"/>
          <w:sz w:val="28"/>
          <w:szCs w:val="28"/>
        </w:rPr>
        <w:t>Пбн</w:t>
      </w:r>
      <w:proofErr w:type="spellEnd"/>
      <w:r w:rsidRPr="00793BC9">
        <w:rPr>
          <w:rFonts w:ascii="Times New Roman" w:hAnsi="Times New Roman" w:cs="Times New Roman"/>
          <w:sz w:val="28"/>
          <w:szCs w:val="28"/>
        </w:rPr>
        <w:t xml:space="preserve"> / По x 100, где:</w:t>
      </w:r>
    </w:p>
    <w:p w:rsidR="00793BC9" w:rsidRPr="00793BC9" w:rsidRDefault="00793BC9" w:rsidP="00793BC9">
      <w:pPr>
        <w:spacing w:after="0" w:line="240" w:lineRule="auto"/>
        <w:ind w:right="-1" w:firstLine="709"/>
        <w:jc w:val="both"/>
        <w:rPr>
          <w:rFonts w:ascii="Times New Roman" w:hAnsi="Times New Roman" w:cs="Times New Roman"/>
          <w:sz w:val="28"/>
          <w:szCs w:val="28"/>
        </w:rPr>
      </w:pPr>
      <w:proofErr w:type="spellStart"/>
      <w:r w:rsidRPr="00793BC9">
        <w:rPr>
          <w:rFonts w:ascii="Times New Roman" w:hAnsi="Times New Roman" w:cs="Times New Roman"/>
          <w:sz w:val="28"/>
          <w:szCs w:val="28"/>
        </w:rPr>
        <w:t>Пбн</w:t>
      </w:r>
      <w:proofErr w:type="spellEnd"/>
      <w:r w:rsidRPr="00793BC9">
        <w:rPr>
          <w:rFonts w:ascii="Times New Roman" w:hAnsi="Times New Roman" w:cs="Times New Roman"/>
          <w:sz w:val="28"/>
          <w:szCs w:val="28"/>
        </w:rPr>
        <w:t xml:space="preserve"> - количество проведенных контрольных мероприятий в отчетном периоде (далее - КМ), в результате которых не выявлены нарушения обязательных требований;</w:t>
      </w:r>
    </w:p>
    <w:p w:rsidR="00793BC9" w:rsidRPr="00793BC9" w:rsidRDefault="00793BC9" w:rsidP="00793BC9">
      <w:pPr>
        <w:spacing w:after="0" w:line="240" w:lineRule="auto"/>
        <w:ind w:right="-1" w:firstLine="709"/>
        <w:jc w:val="both"/>
        <w:rPr>
          <w:rFonts w:ascii="Times New Roman" w:hAnsi="Times New Roman" w:cs="Times New Roman"/>
          <w:sz w:val="28"/>
          <w:szCs w:val="28"/>
        </w:rPr>
      </w:pPr>
      <w:r w:rsidRPr="00793BC9">
        <w:rPr>
          <w:rFonts w:ascii="Times New Roman" w:hAnsi="Times New Roman" w:cs="Times New Roman"/>
          <w:sz w:val="28"/>
          <w:szCs w:val="28"/>
        </w:rPr>
        <w:t>По - общее количество проведенных КМ.</w:t>
      </w:r>
    </w:p>
    <w:p w:rsidR="00793BC9" w:rsidRPr="00793BC9" w:rsidRDefault="00793BC9" w:rsidP="00793BC9">
      <w:pPr>
        <w:spacing w:after="0" w:line="240" w:lineRule="auto"/>
        <w:ind w:right="-1" w:firstLine="709"/>
        <w:jc w:val="both"/>
        <w:rPr>
          <w:rFonts w:ascii="Times New Roman" w:hAnsi="Times New Roman" w:cs="Times New Roman"/>
          <w:sz w:val="28"/>
          <w:szCs w:val="28"/>
        </w:rPr>
      </w:pPr>
      <w:r w:rsidRPr="00793BC9">
        <w:rPr>
          <w:rFonts w:ascii="Times New Roman" w:hAnsi="Times New Roman" w:cs="Times New Roman"/>
          <w:sz w:val="28"/>
          <w:szCs w:val="28"/>
        </w:rPr>
        <w:t>Целевое (плановое) значение ключевого показателя составляет 100 %.</w:t>
      </w:r>
    </w:p>
    <w:p w:rsidR="00793BC9" w:rsidRPr="00793BC9" w:rsidRDefault="00793BC9" w:rsidP="00793BC9">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48</w:t>
      </w:r>
      <w:r w:rsidRPr="00793BC9">
        <w:rPr>
          <w:rFonts w:ascii="Times New Roman" w:hAnsi="Times New Roman" w:cs="Times New Roman"/>
          <w:sz w:val="28"/>
          <w:szCs w:val="28"/>
        </w:rPr>
        <w:t>. Индикативными показателями регионального контроля являются:</w:t>
      </w:r>
    </w:p>
    <w:p w:rsidR="00793BC9" w:rsidRPr="00793BC9" w:rsidRDefault="00793BC9" w:rsidP="00793BC9">
      <w:pPr>
        <w:spacing w:after="0" w:line="240" w:lineRule="auto"/>
        <w:ind w:right="-1" w:firstLine="709"/>
        <w:jc w:val="both"/>
        <w:rPr>
          <w:rFonts w:ascii="Times New Roman" w:hAnsi="Times New Roman" w:cs="Times New Roman"/>
          <w:sz w:val="28"/>
          <w:szCs w:val="28"/>
        </w:rPr>
      </w:pPr>
      <w:proofErr w:type="gramStart"/>
      <w:r w:rsidRPr="00793BC9">
        <w:rPr>
          <w:rFonts w:ascii="Times New Roman" w:hAnsi="Times New Roman" w:cs="Times New Roman"/>
          <w:sz w:val="28"/>
          <w:szCs w:val="28"/>
        </w:rPr>
        <w:t>а</w:t>
      </w:r>
      <w:proofErr w:type="gramEnd"/>
      <w:r w:rsidRPr="00793BC9">
        <w:rPr>
          <w:rFonts w:ascii="Times New Roman" w:hAnsi="Times New Roman" w:cs="Times New Roman"/>
          <w:sz w:val="28"/>
          <w:szCs w:val="28"/>
        </w:rPr>
        <w:t>) количество внеплановых контрольных мероприятий, проведенных за отчетный период;</w:t>
      </w:r>
    </w:p>
    <w:p w:rsidR="00793BC9" w:rsidRPr="00793BC9" w:rsidRDefault="00793BC9" w:rsidP="00793BC9">
      <w:pPr>
        <w:spacing w:after="0" w:line="240" w:lineRule="auto"/>
        <w:ind w:right="-1" w:firstLine="709"/>
        <w:jc w:val="both"/>
        <w:rPr>
          <w:rFonts w:ascii="Times New Roman" w:hAnsi="Times New Roman" w:cs="Times New Roman"/>
          <w:sz w:val="28"/>
          <w:szCs w:val="28"/>
        </w:rPr>
      </w:pPr>
      <w:proofErr w:type="gramStart"/>
      <w:r w:rsidRPr="00793BC9">
        <w:rPr>
          <w:rFonts w:ascii="Times New Roman" w:hAnsi="Times New Roman" w:cs="Times New Roman"/>
          <w:sz w:val="28"/>
          <w:szCs w:val="28"/>
        </w:rPr>
        <w:t>б</w:t>
      </w:r>
      <w:proofErr w:type="gramEnd"/>
      <w:r w:rsidRPr="00793BC9">
        <w:rPr>
          <w:rFonts w:ascii="Times New Roman" w:hAnsi="Times New Roman" w:cs="Times New Roman"/>
          <w:sz w:val="28"/>
          <w:szCs w:val="28"/>
        </w:rPr>
        <w:t>)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индикатором риска нарушения обязательных требований, или отклонения объекта контроля от таких параметров, за отчетный период;</w:t>
      </w:r>
    </w:p>
    <w:p w:rsidR="00793BC9" w:rsidRPr="00793BC9" w:rsidRDefault="00793BC9" w:rsidP="00793BC9">
      <w:pPr>
        <w:spacing w:after="0" w:line="240" w:lineRule="auto"/>
        <w:ind w:right="-1" w:firstLine="709"/>
        <w:jc w:val="both"/>
        <w:rPr>
          <w:rFonts w:ascii="Times New Roman" w:hAnsi="Times New Roman" w:cs="Times New Roman"/>
          <w:sz w:val="28"/>
          <w:szCs w:val="28"/>
        </w:rPr>
      </w:pPr>
      <w:proofErr w:type="gramStart"/>
      <w:r w:rsidRPr="00793BC9">
        <w:rPr>
          <w:rFonts w:ascii="Times New Roman" w:hAnsi="Times New Roman" w:cs="Times New Roman"/>
          <w:sz w:val="28"/>
          <w:szCs w:val="28"/>
        </w:rPr>
        <w:t>в</w:t>
      </w:r>
      <w:proofErr w:type="gramEnd"/>
      <w:r w:rsidRPr="00793BC9">
        <w:rPr>
          <w:rFonts w:ascii="Times New Roman" w:hAnsi="Times New Roman" w:cs="Times New Roman"/>
          <w:sz w:val="28"/>
          <w:szCs w:val="28"/>
        </w:rPr>
        <w:t>) количество контрольных мероприятий по каждому виду контрольного мероприятия, проведенных за отчетный период;</w:t>
      </w:r>
    </w:p>
    <w:p w:rsidR="00793BC9" w:rsidRPr="00793BC9" w:rsidRDefault="00793BC9" w:rsidP="00793BC9">
      <w:pPr>
        <w:spacing w:after="0" w:line="240" w:lineRule="auto"/>
        <w:ind w:right="-1" w:firstLine="709"/>
        <w:jc w:val="both"/>
        <w:rPr>
          <w:rFonts w:ascii="Times New Roman" w:hAnsi="Times New Roman" w:cs="Times New Roman"/>
          <w:sz w:val="28"/>
          <w:szCs w:val="28"/>
        </w:rPr>
      </w:pPr>
      <w:proofErr w:type="gramStart"/>
      <w:r w:rsidRPr="00793BC9">
        <w:rPr>
          <w:rFonts w:ascii="Times New Roman" w:hAnsi="Times New Roman" w:cs="Times New Roman"/>
          <w:sz w:val="28"/>
          <w:szCs w:val="28"/>
        </w:rPr>
        <w:t>г</w:t>
      </w:r>
      <w:proofErr w:type="gramEnd"/>
      <w:r w:rsidRPr="00793BC9">
        <w:rPr>
          <w:rFonts w:ascii="Times New Roman" w:hAnsi="Times New Roman" w:cs="Times New Roman"/>
          <w:sz w:val="28"/>
          <w:szCs w:val="28"/>
        </w:rPr>
        <w:t>) количество обязательных профилактических визитов, проведенных за отчетный период;</w:t>
      </w:r>
    </w:p>
    <w:p w:rsidR="00793BC9" w:rsidRPr="00793BC9" w:rsidRDefault="00793BC9" w:rsidP="00793BC9">
      <w:pPr>
        <w:spacing w:after="0" w:line="240" w:lineRule="auto"/>
        <w:ind w:right="-1" w:firstLine="709"/>
        <w:jc w:val="both"/>
        <w:rPr>
          <w:rFonts w:ascii="Times New Roman" w:hAnsi="Times New Roman" w:cs="Times New Roman"/>
          <w:sz w:val="28"/>
          <w:szCs w:val="28"/>
        </w:rPr>
      </w:pPr>
      <w:proofErr w:type="gramStart"/>
      <w:r w:rsidRPr="00793BC9">
        <w:rPr>
          <w:rFonts w:ascii="Times New Roman" w:hAnsi="Times New Roman" w:cs="Times New Roman"/>
          <w:sz w:val="28"/>
          <w:szCs w:val="28"/>
        </w:rPr>
        <w:t>д</w:t>
      </w:r>
      <w:proofErr w:type="gramEnd"/>
      <w:r w:rsidRPr="00793BC9">
        <w:rPr>
          <w:rFonts w:ascii="Times New Roman" w:hAnsi="Times New Roman" w:cs="Times New Roman"/>
          <w:sz w:val="28"/>
          <w:szCs w:val="28"/>
        </w:rPr>
        <w:t>) количество предостережений, объявленных за отчетный период;</w:t>
      </w:r>
    </w:p>
    <w:p w:rsidR="00793BC9" w:rsidRPr="00793BC9" w:rsidRDefault="00793BC9" w:rsidP="00793BC9">
      <w:pPr>
        <w:spacing w:after="0" w:line="240" w:lineRule="auto"/>
        <w:ind w:right="-1" w:firstLine="709"/>
        <w:jc w:val="both"/>
        <w:rPr>
          <w:rFonts w:ascii="Times New Roman" w:hAnsi="Times New Roman" w:cs="Times New Roman"/>
          <w:sz w:val="28"/>
          <w:szCs w:val="28"/>
        </w:rPr>
      </w:pPr>
      <w:proofErr w:type="gramStart"/>
      <w:r w:rsidRPr="00793BC9">
        <w:rPr>
          <w:rFonts w:ascii="Times New Roman" w:hAnsi="Times New Roman" w:cs="Times New Roman"/>
          <w:sz w:val="28"/>
          <w:szCs w:val="28"/>
        </w:rPr>
        <w:t>е</w:t>
      </w:r>
      <w:proofErr w:type="gramEnd"/>
      <w:r w:rsidRPr="00793BC9">
        <w:rPr>
          <w:rFonts w:ascii="Times New Roman" w:hAnsi="Times New Roman" w:cs="Times New Roman"/>
          <w:sz w:val="28"/>
          <w:szCs w:val="28"/>
        </w:rPr>
        <w:t>) количество контрольных мероприятий, по результатам которых выявлены нарушения обязательных требований, за отчетный период;</w:t>
      </w:r>
    </w:p>
    <w:p w:rsidR="00793BC9" w:rsidRPr="00793BC9" w:rsidRDefault="00793BC9" w:rsidP="00793BC9">
      <w:pPr>
        <w:spacing w:after="0" w:line="240" w:lineRule="auto"/>
        <w:ind w:right="-1" w:firstLine="709"/>
        <w:jc w:val="both"/>
        <w:rPr>
          <w:rFonts w:ascii="Times New Roman" w:hAnsi="Times New Roman" w:cs="Times New Roman"/>
          <w:sz w:val="28"/>
          <w:szCs w:val="28"/>
        </w:rPr>
      </w:pPr>
      <w:proofErr w:type="gramStart"/>
      <w:r w:rsidRPr="00793BC9">
        <w:rPr>
          <w:rFonts w:ascii="Times New Roman" w:hAnsi="Times New Roman" w:cs="Times New Roman"/>
          <w:sz w:val="28"/>
          <w:szCs w:val="28"/>
        </w:rPr>
        <w:t>ж</w:t>
      </w:r>
      <w:proofErr w:type="gramEnd"/>
      <w:r w:rsidRPr="00793BC9">
        <w:rPr>
          <w:rFonts w:ascii="Times New Roman" w:hAnsi="Times New Roman" w:cs="Times New Roman"/>
          <w:sz w:val="28"/>
          <w:szCs w:val="28"/>
        </w:rPr>
        <w:t>) количество контрольных мероприятий, по итогам которых возбуждены дела об административных правонарушениях, за отчетный период;</w:t>
      </w:r>
    </w:p>
    <w:p w:rsidR="00793BC9" w:rsidRPr="00793BC9" w:rsidRDefault="00793BC9" w:rsidP="00793BC9">
      <w:pPr>
        <w:spacing w:after="0" w:line="240" w:lineRule="auto"/>
        <w:ind w:right="-1" w:firstLine="709"/>
        <w:jc w:val="both"/>
        <w:rPr>
          <w:rFonts w:ascii="Times New Roman" w:hAnsi="Times New Roman" w:cs="Times New Roman"/>
          <w:sz w:val="28"/>
          <w:szCs w:val="28"/>
        </w:rPr>
      </w:pPr>
      <w:proofErr w:type="gramStart"/>
      <w:r w:rsidRPr="00793BC9">
        <w:rPr>
          <w:rFonts w:ascii="Times New Roman" w:hAnsi="Times New Roman" w:cs="Times New Roman"/>
          <w:sz w:val="28"/>
          <w:szCs w:val="28"/>
        </w:rPr>
        <w:t>з</w:t>
      </w:r>
      <w:proofErr w:type="gramEnd"/>
      <w:r w:rsidRPr="00793BC9">
        <w:rPr>
          <w:rFonts w:ascii="Times New Roman" w:hAnsi="Times New Roman" w:cs="Times New Roman"/>
          <w:sz w:val="28"/>
          <w:szCs w:val="28"/>
        </w:rPr>
        <w:t>) сумма административных штрафов, наложенных по результатам контрольных мероприятий, за отчетный период;</w:t>
      </w:r>
    </w:p>
    <w:p w:rsidR="00793BC9" w:rsidRPr="00793BC9" w:rsidRDefault="00793BC9" w:rsidP="00793BC9">
      <w:pPr>
        <w:spacing w:after="0" w:line="240" w:lineRule="auto"/>
        <w:ind w:right="-1" w:firstLine="709"/>
        <w:jc w:val="both"/>
        <w:rPr>
          <w:rFonts w:ascii="Times New Roman" w:hAnsi="Times New Roman" w:cs="Times New Roman"/>
          <w:sz w:val="28"/>
          <w:szCs w:val="28"/>
        </w:rPr>
      </w:pPr>
      <w:proofErr w:type="gramStart"/>
      <w:r w:rsidRPr="00793BC9">
        <w:rPr>
          <w:rFonts w:ascii="Times New Roman" w:hAnsi="Times New Roman" w:cs="Times New Roman"/>
          <w:sz w:val="28"/>
          <w:szCs w:val="28"/>
        </w:rPr>
        <w:t>и</w:t>
      </w:r>
      <w:proofErr w:type="gramEnd"/>
      <w:r w:rsidRPr="00793BC9">
        <w:rPr>
          <w:rFonts w:ascii="Times New Roman" w:hAnsi="Times New Roman" w:cs="Times New Roman"/>
          <w:sz w:val="28"/>
          <w:szCs w:val="28"/>
        </w:rPr>
        <w:t>) общее количество учтенных объектов контроля на конец отчетного периода;</w:t>
      </w:r>
    </w:p>
    <w:p w:rsidR="00793BC9" w:rsidRPr="00793BC9" w:rsidRDefault="00793BC9" w:rsidP="00793BC9">
      <w:pPr>
        <w:spacing w:after="0" w:line="240" w:lineRule="auto"/>
        <w:ind w:right="-1" w:firstLine="709"/>
        <w:jc w:val="both"/>
        <w:rPr>
          <w:rFonts w:ascii="Times New Roman" w:hAnsi="Times New Roman" w:cs="Times New Roman"/>
          <w:sz w:val="28"/>
          <w:szCs w:val="28"/>
        </w:rPr>
      </w:pPr>
      <w:proofErr w:type="gramStart"/>
      <w:r w:rsidRPr="00793BC9">
        <w:rPr>
          <w:rFonts w:ascii="Times New Roman" w:hAnsi="Times New Roman" w:cs="Times New Roman"/>
          <w:sz w:val="28"/>
          <w:szCs w:val="28"/>
        </w:rPr>
        <w:t>к</w:t>
      </w:r>
      <w:proofErr w:type="gramEnd"/>
      <w:r w:rsidRPr="00793BC9">
        <w:rPr>
          <w:rFonts w:ascii="Times New Roman" w:hAnsi="Times New Roman" w:cs="Times New Roman"/>
          <w:sz w:val="28"/>
          <w:szCs w:val="28"/>
        </w:rPr>
        <w:t>) количество учтенных объектов контроля, отнесенных к категориям риска, по каждой из категорий риска на конец отчетного периода;</w:t>
      </w:r>
    </w:p>
    <w:p w:rsidR="00793BC9" w:rsidRPr="00793BC9" w:rsidRDefault="00793BC9" w:rsidP="00793BC9">
      <w:pPr>
        <w:spacing w:after="0" w:line="240" w:lineRule="auto"/>
        <w:ind w:right="-1" w:firstLine="709"/>
        <w:jc w:val="both"/>
        <w:rPr>
          <w:rFonts w:ascii="Times New Roman" w:hAnsi="Times New Roman" w:cs="Times New Roman"/>
          <w:sz w:val="28"/>
          <w:szCs w:val="28"/>
        </w:rPr>
      </w:pPr>
      <w:proofErr w:type="gramStart"/>
      <w:r w:rsidRPr="00793BC9">
        <w:rPr>
          <w:rFonts w:ascii="Times New Roman" w:hAnsi="Times New Roman" w:cs="Times New Roman"/>
          <w:sz w:val="28"/>
          <w:szCs w:val="28"/>
        </w:rPr>
        <w:t>л</w:t>
      </w:r>
      <w:proofErr w:type="gramEnd"/>
      <w:r w:rsidRPr="00793BC9">
        <w:rPr>
          <w:rFonts w:ascii="Times New Roman" w:hAnsi="Times New Roman" w:cs="Times New Roman"/>
          <w:sz w:val="28"/>
          <w:szCs w:val="28"/>
        </w:rPr>
        <w:t>) общее количество жалоб, поданных контролируемыми лицами в досудебном порядке, за отчетный период;</w:t>
      </w:r>
    </w:p>
    <w:p w:rsidR="00793BC9" w:rsidRPr="00793BC9" w:rsidRDefault="00793BC9" w:rsidP="00793BC9">
      <w:pPr>
        <w:spacing w:after="0" w:line="240" w:lineRule="auto"/>
        <w:ind w:right="-1" w:firstLine="709"/>
        <w:jc w:val="both"/>
        <w:rPr>
          <w:rFonts w:ascii="Times New Roman" w:hAnsi="Times New Roman" w:cs="Times New Roman"/>
          <w:sz w:val="28"/>
          <w:szCs w:val="28"/>
        </w:rPr>
      </w:pPr>
      <w:proofErr w:type="gramStart"/>
      <w:r w:rsidRPr="00793BC9">
        <w:rPr>
          <w:rFonts w:ascii="Times New Roman" w:hAnsi="Times New Roman" w:cs="Times New Roman"/>
          <w:sz w:val="28"/>
          <w:szCs w:val="28"/>
        </w:rPr>
        <w:t>м</w:t>
      </w:r>
      <w:proofErr w:type="gramEnd"/>
      <w:r w:rsidRPr="00793BC9">
        <w:rPr>
          <w:rFonts w:ascii="Times New Roman" w:hAnsi="Times New Roman" w:cs="Times New Roman"/>
          <w:sz w:val="28"/>
          <w:szCs w:val="28"/>
        </w:rPr>
        <w:t xml:space="preserve">) количество жалоб, в отношении которых </w:t>
      </w:r>
      <w:r>
        <w:rPr>
          <w:rFonts w:ascii="Times New Roman" w:hAnsi="Times New Roman" w:cs="Times New Roman"/>
          <w:sz w:val="28"/>
          <w:szCs w:val="28"/>
        </w:rPr>
        <w:t>Службой</w:t>
      </w:r>
      <w:r w:rsidRPr="00793BC9">
        <w:rPr>
          <w:rFonts w:ascii="Times New Roman" w:hAnsi="Times New Roman" w:cs="Times New Roman"/>
          <w:sz w:val="28"/>
          <w:szCs w:val="28"/>
        </w:rPr>
        <w:t xml:space="preserve"> был нарушен срок рассмотрения, за отчетный период;</w:t>
      </w:r>
    </w:p>
    <w:p w:rsidR="00793BC9" w:rsidRPr="00793BC9" w:rsidRDefault="00793BC9" w:rsidP="00793BC9">
      <w:pPr>
        <w:spacing w:after="0" w:line="240" w:lineRule="auto"/>
        <w:ind w:right="-1" w:firstLine="709"/>
        <w:jc w:val="both"/>
        <w:rPr>
          <w:rFonts w:ascii="Times New Roman" w:hAnsi="Times New Roman" w:cs="Times New Roman"/>
          <w:sz w:val="28"/>
          <w:szCs w:val="28"/>
        </w:rPr>
      </w:pPr>
      <w:proofErr w:type="gramStart"/>
      <w:r w:rsidRPr="00793BC9">
        <w:rPr>
          <w:rFonts w:ascii="Times New Roman" w:hAnsi="Times New Roman" w:cs="Times New Roman"/>
          <w:sz w:val="28"/>
          <w:szCs w:val="28"/>
        </w:rPr>
        <w:t>н</w:t>
      </w:r>
      <w:proofErr w:type="gramEnd"/>
      <w:r w:rsidRPr="00793BC9">
        <w:rPr>
          <w:rFonts w:ascii="Times New Roman" w:hAnsi="Times New Roman" w:cs="Times New Roman"/>
          <w:sz w:val="28"/>
          <w:szCs w:val="28"/>
        </w:rPr>
        <w:t xml:space="preserve">)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w:t>
      </w:r>
      <w:r>
        <w:rPr>
          <w:rFonts w:ascii="Times New Roman" w:hAnsi="Times New Roman" w:cs="Times New Roman"/>
          <w:sz w:val="28"/>
          <w:szCs w:val="28"/>
        </w:rPr>
        <w:t>Службы</w:t>
      </w:r>
      <w:r w:rsidRPr="00793BC9">
        <w:rPr>
          <w:rFonts w:ascii="Times New Roman" w:hAnsi="Times New Roman" w:cs="Times New Roman"/>
          <w:sz w:val="28"/>
          <w:szCs w:val="28"/>
        </w:rPr>
        <w:t xml:space="preserve">, либо о признании действий (бездействия) должностных лиц </w:t>
      </w:r>
      <w:r>
        <w:rPr>
          <w:rFonts w:ascii="Times New Roman" w:hAnsi="Times New Roman" w:cs="Times New Roman"/>
          <w:sz w:val="28"/>
          <w:szCs w:val="28"/>
        </w:rPr>
        <w:t>Службы</w:t>
      </w:r>
      <w:r w:rsidRPr="00793BC9">
        <w:rPr>
          <w:rFonts w:ascii="Times New Roman" w:hAnsi="Times New Roman" w:cs="Times New Roman"/>
          <w:sz w:val="28"/>
          <w:szCs w:val="28"/>
        </w:rPr>
        <w:t xml:space="preserve"> незаконными, за отчетный период;</w:t>
      </w:r>
    </w:p>
    <w:p w:rsidR="00793BC9" w:rsidRPr="00793BC9" w:rsidRDefault="00793BC9" w:rsidP="00793BC9">
      <w:pPr>
        <w:spacing w:after="0" w:line="240" w:lineRule="auto"/>
        <w:ind w:right="-1" w:firstLine="709"/>
        <w:jc w:val="both"/>
        <w:rPr>
          <w:rFonts w:ascii="Times New Roman" w:hAnsi="Times New Roman" w:cs="Times New Roman"/>
          <w:sz w:val="28"/>
          <w:szCs w:val="28"/>
        </w:rPr>
      </w:pPr>
      <w:proofErr w:type="gramStart"/>
      <w:r w:rsidRPr="00793BC9">
        <w:rPr>
          <w:rFonts w:ascii="Times New Roman" w:hAnsi="Times New Roman" w:cs="Times New Roman"/>
          <w:sz w:val="28"/>
          <w:szCs w:val="28"/>
        </w:rPr>
        <w:lastRenderedPageBreak/>
        <w:t>о</w:t>
      </w:r>
      <w:proofErr w:type="gramEnd"/>
      <w:r w:rsidRPr="00793BC9">
        <w:rPr>
          <w:rFonts w:ascii="Times New Roman" w:hAnsi="Times New Roman" w:cs="Times New Roman"/>
          <w:sz w:val="28"/>
          <w:szCs w:val="28"/>
        </w:rPr>
        <w:t xml:space="preserve">) количество исковых заявлений об оспаривании решений, действий (бездействия) должностных лиц </w:t>
      </w:r>
      <w:r>
        <w:rPr>
          <w:rFonts w:ascii="Times New Roman" w:hAnsi="Times New Roman" w:cs="Times New Roman"/>
          <w:sz w:val="28"/>
          <w:szCs w:val="28"/>
        </w:rPr>
        <w:t>Службы</w:t>
      </w:r>
      <w:r w:rsidRPr="00793BC9">
        <w:rPr>
          <w:rFonts w:ascii="Times New Roman" w:hAnsi="Times New Roman" w:cs="Times New Roman"/>
          <w:sz w:val="28"/>
          <w:szCs w:val="28"/>
        </w:rPr>
        <w:t>, направленных контролируемыми лицами в судебном порядке, за отчетный период;</w:t>
      </w:r>
    </w:p>
    <w:p w:rsidR="00793BC9" w:rsidRPr="00793BC9" w:rsidRDefault="00793BC9" w:rsidP="00793BC9">
      <w:pPr>
        <w:spacing w:after="0" w:line="240" w:lineRule="auto"/>
        <w:ind w:right="-1" w:firstLine="709"/>
        <w:jc w:val="both"/>
        <w:rPr>
          <w:rFonts w:ascii="Times New Roman" w:hAnsi="Times New Roman" w:cs="Times New Roman"/>
          <w:sz w:val="28"/>
          <w:szCs w:val="28"/>
        </w:rPr>
      </w:pPr>
      <w:proofErr w:type="gramStart"/>
      <w:r w:rsidRPr="00793BC9">
        <w:rPr>
          <w:rFonts w:ascii="Times New Roman" w:hAnsi="Times New Roman" w:cs="Times New Roman"/>
          <w:sz w:val="28"/>
          <w:szCs w:val="28"/>
        </w:rPr>
        <w:t>п</w:t>
      </w:r>
      <w:proofErr w:type="gramEnd"/>
      <w:r w:rsidRPr="00793BC9">
        <w:rPr>
          <w:rFonts w:ascii="Times New Roman" w:hAnsi="Times New Roman" w:cs="Times New Roman"/>
          <w:sz w:val="28"/>
          <w:szCs w:val="28"/>
        </w:rPr>
        <w:t xml:space="preserve">) количество исковых заявлений об оспаривании решений, действий (бездействия) должностных лиц </w:t>
      </w:r>
      <w:r>
        <w:rPr>
          <w:rFonts w:ascii="Times New Roman" w:hAnsi="Times New Roman" w:cs="Times New Roman"/>
          <w:sz w:val="28"/>
          <w:szCs w:val="28"/>
        </w:rPr>
        <w:t>Службы</w:t>
      </w:r>
      <w:r w:rsidRPr="00793BC9">
        <w:rPr>
          <w:rFonts w:ascii="Times New Roman" w:hAnsi="Times New Roman" w:cs="Times New Roman"/>
          <w:sz w:val="28"/>
          <w:szCs w:val="28"/>
        </w:rPr>
        <w:t>,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5A7222" w:rsidRPr="005A7222" w:rsidRDefault="00793BC9" w:rsidP="00793BC9">
      <w:pPr>
        <w:spacing w:after="0" w:line="240" w:lineRule="auto"/>
        <w:ind w:right="-1" w:firstLine="709"/>
        <w:jc w:val="both"/>
        <w:rPr>
          <w:rFonts w:ascii="Times New Roman" w:hAnsi="Times New Roman" w:cs="Times New Roman"/>
          <w:sz w:val="28"/>
          <w:szCs w:val="28"/>
        </w:rPr>
      </w:pPr>
      <w:proofErr w:type="gramStart"/>
      <w:r w:rsidRPr="00793BC9">
        <w:rPr>
          <w:rFonts w:ascii="Times New Roman" w:hAnsi="Times New Roman" w:cs="Times New Roman"/>
          <w:sz w:val="28"/>
          <w:szCs w:val="28"/>
        </w:rPr>
        <w:t>р</w:t>
      </w:r>
      <w:proofErr w:type="gramEnd"/>
      <w:r w:rsidRPr="00793BC9">
        <w:rPr>
          <w:rFonts w:ascii="Times New Roman" w:hAnsi="Times New Roman" w:cs="Times New Roman"/>
          <w:sz w:val="28"/>
          <w:szCs w:val="28"/>
        </w:rPr>
        <w:t>) количество контрольных мероприятий, проведенных с грубым нарушением требований к организации и осуществлению регионального контроля, и результаты которых были признаны недействительными и (или) отменены, за отчетный период.</w:t>
      </w:r>
    </w:p>
    <w:p w:rsidR="005A7222" w:rsidRDefault="005A7222" w:rsidP="005A7222">
      <w:pPr>
        <w:spacing w:after="0" w:line="240" w:lineRule="auto"/>
        <w:ind w:right="-1" w:firstLine="709"/>
        <w:jc w:val="both"/>
        <w:rPr>
          <w:rFonts w:ascii="Times New Roman" w:hAnsi="Times New Roman" w:cs="Times New Roman"/>
          <w:sz w:val="28"/>
          <w:szCs w:val="28"/>
        </w:rPr>
      </w:pPr>
      <w:bookmarkStart w:id="0" w:name="_GoBack"/>
      <w:bookmarkEnd w:id="0"/>
    </w:p>
    <w:sectPr w:rsidR="005A7222" w:rsidSect="00417583">
      <w:pgSz w:w="11906" w:h="16838"/>
      <w:pgMar w:top="1134"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7056D41"/>
    <w:multiLevelType w:val="hybridMultilevel"/>
    <w:tmpl w:val="8AE02D12"/>
    <w:lvl w:ilvl="0" w:tplc="AB9AE5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5432894"/>
    <w:multiLevelType w:val="multilevel"/>
    <w:tmpl w:val="B90C8116"/>
    <w:lvl w:ilvl="0">
      <w:start w:val="1"/>
      <w:numFmt w:val="decimal"/>
      <w:lvlText w:val="%1."/>
      <w:lvlJc w:val="left"/>
      <w:pPr>
        <w:ind w:left="1069" w:hanging="360"/>
      </w:pPr>
      <w:rPr>
        <w:rFonts w:hint="default"/>
      </w:rPr>
    </w:lvl>
    <w:lvl w:ilvl="1">
      <w:start w:val="1"/>
      <w:numFmt w:val="decimal"/>
      <w:lvlText w:val="%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E4C3CAA"/>
    <w:multiLevelType w:val="hybridMultilevel"/>
    <w:tmpl w:val="FD66CBBE"/>
    <w:lvl w:ilvl="0" w:tplc="F2A07A8A">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0E25A7"/>
    <w:multiLevelType w:val="hybridMultilevel"/>
    <w:tmpl w:val="BD3ACCD4"/>
    <w:lvl w:ilvl="0" w:tplc="60841D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4BF1C15"/>
    <w:multiLevelType w:val="multilevel"/>
    <w:tmpl w:val="1E002A90"/>
    <w:lvl w:ilvl="0">
      <w:start w:val="18"/>
      <w:numFmt w:val="decimal"/>
      <w:lvlText w:val="%1"/>
      <w:lvlJc w:val="left"/>
      <w:pPr>
        <w:ind w:left="504" w:hanging="504"/>
      </w:pPr>
      <w:rPr>
        <w:rFonts w:hint="default"/>
        <w:color w:val="000000"/>
      </w:rPr>
    </w:lvl>
    <w:lvl w:ilvl="1">
      <w:start w:val="1"/>
      <w:numFmt w:val="decimal"/>
      <w:lvlText w:val="%1.%2"/>
      <w:lvlJc w:val="left"/>
      <w:pPr>
        <w:ind w:left="1213" w:hanging="504"/>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7">
    <w:nsid w:val="451D2BBD"/>
    <w:multiLevelType w:val="hybridMultilevel"/>
    <w:tmpl w:val="290AB7CA"/>
    <w:lvl w:ilvl="0" w:tplc="25661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26242B2"/>
    <w:multiLevelType w:val="multilevel"/>
    <w:tmpl w:val="C93A37CE"/>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66AE5B80"/>
    <w:multiLevelType w:val="multilevel"/>
    <w:tmpl w:val="D8AA84D2"/>
    <w:lvl w:ilvl="0">
      <w:start w:val="1"/>
      <w:numFmt w:val="decimal"/>
      <w:lvlText w:val="%1."/>
      <w:lvlJc w:val="left"/>
      <w:pPr>
        <w:ind w:left="1069" w:hanging="360"/>
      </w:pPr>
      <w:rPr>
        <w:rFonts w:hint="default"/>
      </w:rPr>
    </w:lvl>
    <w:lvl w:ilvl="1">
      <w:start w:val="1"/>
      <w:numFmt w:val="decimal"/>
      <w:isLgl/>
      <w:lvlText w:val="%2."/>
      <w:lvlJc w:val="left"/>
      <w:pPr>
        <w:ind w:left="1430" w:hanging="720"/>
      </w:pPr>
      <w:rPr>
        <w:rFonts w:ascii="Times New Roman" w:eastAsiaTheme="minorEastAsia"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6EE87EA3"/>
    <w:multiLevelType w:val="hybridMultilevel"/>
    <w:tmpl w:val="FBAA2F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F5D2384"/>
    <w:multiLevelType w:val="hybridMultilevel"/>
    <w:tmpl w:val="4AB0B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9F02AB"/>
    <w:multiLevelType w:val="hybridMultilevel"/>
    <w:tmpl w:val="064CD7AE"/>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5"/>
  </w:num>
  <w:num w:numId="5">
    <w:abstractNumId w:val="10"/>
  </w:num>
  <w:num w:numId="6">
    <w:abstractNumId w:val="7"/>
  </w:num>
  <w:num w:numId="7">
    <w:abstractNumId w:val="11"/>
  </w:num>
  <w:num w:numId="8">
    <w:abstractNumId w:val="9"/>
  </w:num>
  <w:num w:numId="9">
    <w:abstractNumId w:val="0"/>
  </w:num>
  <w:num w:numId="10">
    <w:abstractNumId w:val="6"/>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2F8"/>
    <w:rsid w:val="00003471"/>
    <w:rsid w:val="000076EC"/>
    <w:rsid w:val="00007B36"/>
    <w:rsid w:val="000129CC"/>
    <w:rsid w:val="00015305"/>
    <w:rsid w:val="0001613F"/>
    <w:rsid w:val="0001782A"/>
    <w:rsid w:val="00023616"/>
    <w:rsid w:val="00024691"/>
    <w:rsid w:val="00024C0F"/>
    <w:rsid w:val="00024FCD"/>
    <w:rsid w:val="00031049"/>
    <w:rsid w:val="000335E7"/>
    <w:rsid w:val="00034D9F"/>
    <w:rsid w:val="00040F1C"/>
    <w:rsid w:val="000411E4"/>
    <w:rsid w:val="000412D5"/>
    <w:rsid w:val="000434F7"/>
    <w:rsid w:val="0004409E"/>
    <w:rsid w:val="00046072"/>
    <w:rsid w:val="00046483"/>
    <w:rsid w:val="00050EF4"/>
    <w:rsid w:val="000514A3"/>
    <w:rsid w:val="00052E0C"/>
    <w:rsid w:val="000546A2"/>
    <w:rsid w:val="00056F04"/>
    <w:rsid w:val="00060983"/>
    <w:rsid w:val="00063EB9"/>
    <w:rsid w:val="0006402F"/>
    <w:rsid w:val="00071F39"/>
    <w:rsid w:val="00072691"/>
    <w:rsid w:val="00073170"/>
    <w:rsid w:val="000742C6"/>
    <w:rsid w:val="00074834"/>
    <w:rsid w:val="00081874"/>
    <w:rsid w:val="0008342F"/>
    <w:rsid w:val="000846FB"/>
    <w:rsid w:val="00084A38"/>
    <w:rsid w:val="000861E0"/>
    <w:rsid w:val="00087501"/>
    <w:rsid w:val="000914AA"/>
    <w:rsid w:val="00093EDA"/>
    <w:rsid w:val="000A37BF"/>
    <w:rsid w:val="000A3847"/>
    <w:rsid w:val="000A551E"/>
    <w:rsid w:val="000A5B70"/>
    <w:rsid w:val="000A61E3"/>
    <w:rsid w:val="000A63B5"/>
    <w:rsid w:val="000A65BA"/>
    <w:rsid w:val="000B1417"/>
    <w:rsid w:val="000B3458"/>
    <w:rsid w:val="000B45B5"/>
    <w:rsid w:val="000B6337"/>
    <w:rsid w:val="000B6BDC"/>
    <w:rsid w:val="000C0C02"/>
    <w:rsid w:val="000C1F11"/>
    <w:rsid w:val="000C43A3"/>
    <w:rsid w:val="000C6136"/>
    <w:rsid w:val="000D00E3"/>
    <w:rsid w:val="000D1232"/>
    <w:rsid w:val="000D1577"/>
    <w:rsid w:val="000D6285"/>
    <w:rsid w:val="000D6537"/>
    <w:rsid w:val="000D699E"/>
    <w:rsid w:val="000E2BDB"/>
    <w:rsid w:val="000E5388"/>
    <w:rsid w:val="000E54BF"/>
    <w:rsid w:val="000E5A0B"/>
    <w:rsid w:val="000E66C2"/>
    <w:rsid w:val="000E6766"/>
    <w:rsid w:val="000E69E1"/>
    <w:rsid w:val="000F150E"/>
    <w:rsid w:val="000F4B9A"/>
    <w:rsid w:val="000F7911"/>
    <w:rsid w:val="00104812"/>
    <w:rsid w:val="00106F4B"/>
    <w:rsid w:val="00107732"/>
    <w:rsid w:val="00112392"/>
    <w:rsid w:val="001123D6"/>
    <w:rsid w:val="00113639"/>
    <w:rsid w:val="001137B9"/>
    <w:rsid w:val="001169B0"/>
    <w:rsid w:val="00116B4E"/>
    <w:rsid w:val="00116F70"/>
    <w:rsid w:val="00120D9B"/>
    <w:rsid w:val="00122E9F"/>
    <w:rsid w:val="001264EF"/>
    <w:rsid w:val="0012709F"/>
    <w:rsid w:val="001271A7"/>
    <w:rsid w:val="001350B6"/>
    <w:rsid w:val="001358E1"/>
    <w:rsid w:val="00135965"/>
    <w:rsid w:val="00142A96"/>
    <w:rsid w:val="001463F1"/>
    <w:rsid w:val="00146A2F"/>
    <w:rsid w:val="0014729D"/>
    <w:rsid w:val="00150AB1"/>
    <w:rsid w:val="00150B99"/>
    <w:rsid w:val="00153466"/>
    <w:rsid w:val="0015524B"/>
    <w:rsid w:val="00164F4C"/>
    <w:rsid w:val="00170D34"/>
    <w:rsid w:val="00171932"/>
    <w:rsid w:val="0017310B"/>
    <w:rsid w:val="00181310"/>
    <w:rsid w:val="0018460B"/>
    <w:rsid w:val="0018666C"/>
    <w:rsid w:val="001867F9"/>
    <w:rsid w:val="00187301"/>
    <w:rsid w:val="00190ADE"/>
    <w:rsid w:val="00195152"/>
    <w:rsid w:val="0019699D"/>
    <w:rsid w:val="00196CEC"/>
    <w:rsid w:val="00197B1D"/>
    <w:rsid w:val="001A0179"/>
    <w:rsid w:val="001A0CDE"/>
    <w:rsid w:val="001A40E1"/>
    <w:rsid w:val="001A4BEB"/>
    <w:rsid w:val="001B25B3"/>
    <w:rsid w:val="001B29BD"/>
    <w:rsid w:val="001B2E1C"/>
    <w:rsid w:val="001B514D"/>
    <w:rsid w:val="001B58BB"/>
    <w:rsid w:val="001B6BC1"/>
    <w:rsid w:val="001B7887"/>
    <w:rsid w:val="001B7D05"/>
    <w:rsid w:val="001C2B61"/>
    <w:rsid w:val="001C2D2E"/>
    <w:rsid w:val="001C42FC"/>
    <w:rsid w:val="001C5E2E"/>
    <w:rsid w:val="001C64D5"/>
    <w:rsid w:val="001C6D99"/>
    <w:rsid w:val="001C7BC1"/>
    <w:rsid w:val="001C7BF1"/>
    <w:rsid w:val="001D117D"/>
    <w:rsid w:val="001D2871"/>
    <w:rsid w:val="001D3AE3"/>
    <w:rsid w:val="001D50D5"/>
    <w:rsid w:val="001E3F49"/>
    <w:rsid w:val="001E4C7D"/>
    <w:rsid w:val="001E6780"/>
    <w:rsid w:val="001F0E19"/>
    <w:rsid w:val="001F3FF9"/>
    <w:rsid w:val="001F48BE"/>
    <w:rsid w:val="00200FFF"/>
    <w:rsid w:val="00201F79"/>
    <w:rsid w:val="0020298F"/>
    <w:rsid w:val="00202B33"/>
    <w:rsid w:val="0020338E"/>
    <w:rsid w:val="00205E70"/>
    <w:rsid w:val="00207B64"/>
    <w:rsid w:val="00210D01"/>
    <w:rsid w:val="002110B2"/>
    <w:rsid w:val="00211140"/>
    <w:rsid w:val="002120E7"/>
    <w:rsid w:val="00212523"/>
    <w:rsid w:val="002131D4"/>
    <w:rsid w:val="00214580"/>
    <w:rsid w:val="00217FEB"/>
    <w:rsid w:val="00220788"/>
    <w:rsid w:val="0022237A"/>
    <w:rsid w:val="00222DDD"/>
    <w:rsid w:val="00224E8A"/>
    <w:rsid w:val="00224F1A"/>
    <w:rsid w:val="002263FD"/>
    <w:rsid w:val="00226CFC"/>
    <w:rsid w:val="0022715A"/>
    <w:rsid w:val="00227BF4"/>
    <w:rsid w:val="00230D10"/>
    <w:rsid w:val="0023122A"/>
    <w:rsid w:val="00233A1B"/>
    <w:rsid w:val="002363A3"/>
    <w:rsid w:val="00236CC0"/>
    <w:rsid w:val="0024094C"/>
    <w:rsid w:val="00240FE7"/>
    <w:rsid w:val="00242358"/>
    <w:rsid w:val="00242E29"/>
    <w:rsid w:val="0024305E"/>
    <w:rsid w:val="00243D81"/>
    <w:rsid w:val="00243DDE"/>
    <w:rsid w:val="002518B9"/>
    <w:rsid w:val="002531DB"/>
    <w:rsid w:val="002533C3"/>
    <w:rsid w:val="0025375E"/>
    <w:rsid w:val="00254696"/>
    <w:rsid w:val="00257166"/>
    <w:rsid w:val="0026022C"/>
    <w:rsid w:val="00261FD4"/>
    <w:rsid w:val="00263349"/>
    <w:rsid w:val="00264210"/>
    <w:rsid w:val="00267D8E"/>
    <w:rsid w:val="0027036A"/>
    <w:rsid w:val="0027185D"/>
    <w:rsid w:val="00272700"/>
    <w:rsid w:val="00275DD8"/>
    <w:rsid w:val="00276470"/>
    <w:rsid w:val="002776C3"/>
    <w:rsid w:val="002840FE"/>
    <w:rsid w:val="00287406"/>
    <w:rsid w:val="00287E6C"/>
    <w:rsid w:val="00293110"/>
    <w:rsid w:val="00293208"/>
    <w:rsid w:val="0029433F"/>
    <w:rsid w:val="0029576A"/>
    <w:rsid w:val="002A0867"/>
    <w:rsid w:val="002A0907"/>
    <w:rsid w:val="002A0BFE"/>
    <w:rsid w:val="002A1263"/>
    <w:rsid w:val="002A1D58"/>
    <w:rsid w:val="002A1EF8"/>
    <w:rsid w:val="002A55CF"/>
    <w:rsid w:val="002A60CF"/>
    <w:rsid w:val="002A7294"/>
    <w:rsid w:val="002B297E"/>
    <w:rsid w:val="002B4086"/>
    <w:rsid w:val="002B4426"/>
    <w:rsid w:val="002B4785"/>
    <w:rsid w:val="002B6F00"/>
    <w:rsid w:val="002C1756"/>
    <w:rsid w:val="002C2536"/>
    <w:rsid w:val="002C5340"/>
    <w:rsid w:val="002C6323"/>
    <w:rsid w:val="002C6F00"/>
    <w:rsid w:val="002C7075"/>
    <w:rsid w:val="002D07D6"/>
    <w:rsid w:val="002D1667"/>
    <w:rsid w:val="002D1B3C"/>
    <w:rsid w:val="002D4923"/>
    <w:rsid w:val="002D5EFE"/>
    <w:rsid w:val="002D690B"/>
    <w:rsid w:val="002D71B3"/>
    <w:rsid w:val="002E045A"/>
    <w:rsid w:val="002E0A8B"/>
    <w:rsid w:val="002E1994"/>
    <w:rsid w:val="002E4D23"/>
    <w:rsid w:val="002E633A"/>
    <w:rsid w:val="002F1012"/>
    <w:rsid w:val="002F4129"/>
    <w:rsid w:val="00300215"/>
    <w:rsid w:val="00301C20"/>
    <w:rsid w:val="003040DA"/>
    <w:rsid w:val="00311631"/>
    <w:rsid w:val="003120D5"/>
    <w:rsid w:val="00312B08"/>
    <w:rsid w:val="003143B2"/>
    <w:rsid w:val="00315699"/>
    <w:rsid w:val="0032172F"/>
    <w:rsid w:val="00323A56"/>
    <w:rsid w:val="00324FA6"/>
    <w:rsid w:val="003256B1"/>
    <w:rsid w:val="00326338"/>
    <w:rsid w:val="00326396"/>
    <w:rsid w:val="00327771"/>
    <w:rsid w:val="00334730"/>
    <w:rsid w:val="003356B8"/>
    <w:rsid w:val="00336E0D"/>
    <w:rsid w:val="00340124"/>
    <w:rsid w:val="00342EFA"/>
    <w:rsid w:val="00345293"/>
    <w:rsid w:val="00345B5A"/>
    <w:rsid w:val="00346C4E"/>
    <w:rsid w:val="00347402"/>
    <w:rsid w:val="003514E1"/>
    <w:rsid w:val="0035236B"/>
    <w:rsid w:val="00354568"/>
    <w:rsid w:val="00356918"/>
    <w:rsid w:val="0036101F"/>
    <w:rsid w:val="00361750"/>
    <w:rsid w:val="003649AB"/>
    <w:rsid w:val="0036604A"/>
    <w:rsid w:val="00371B95"/>
    <w:rsid w:val="00372366"/>
    <w:rsid w:val="003741FD"/>
    <w:rsid w:val="00375F48"/>
    <w:rsid w:val="0037649F"/>
    <w:rsid w:val="00380CB2"/>
    <w:rsid w:val="0038199B"/>
    <w:rsid w:val="003826D1"/>
    <w:rsid w:val="003844F9"/>
    <w:rsid w:val="00384FCB"/>
    <w:rsid w:val="00387173"/>
    <w:rsid w:val="0038787A"/>
    <w:rsid w:val="00387E6C"/>
    <w:rsid w:val="00393A69"/>
    <w:rsid w:val="003954A7"/>
    <w:rsid w:val="003A02F8"/>
    <w:rsid w:val="003A074B"/>
    <w:rsid w:val="003A70A5"/>
    <w:rsid w:val="003B1360"/>
    <w:rsid w:val="003B2865"/>
    <w:rsid w:val="003B5F6E"/>
    <w:rsid w:val="003B5FB7"/>
    <w:rsid w:val="003B69BD"/>
    <w:rsid w:val="003B7FFC"/>
    <w:rsid w:val="003C4982"/>
    <w:rsid w:val="003C5E31"/>
    <w:rsid w:val="003C6132"/>
    <w:rsid w:val="003D01D4"/>
    <w:rsid w:val="003D08B5"/>
    <w:rsid w:val="003D11E4"/>
    <w:rsid w:val="003D2523"/>
    <w:rsid w:val="003D5735"/>
    <w:rsid w:val="003E021C"/>
    <w:rsid w:val="003E1393"/>
    <w:rsid w:val="003E1B50"/>
    <w:rsid w:val="003E2C75"/>
    <w:rsid w:val="003E3EF0"/>
    <w:rsid w:val="003E4052"/>
    <w:rsid w:val="003E4428"/>
    <w:rsid w:val="003E51C1"/>
    <w:rsid w:val="003E53C5"/>
    <w:rsid w:val="003E6BC6"/>
    <w:rsid w:val="003E7960"/>
    <w:rsid w:val="003F1E32"/>
    <w:rsid w:val="003F3BFA"/>
    <w:rsid w:val="003F45D2"/>
    <w:rsid w:val="003F5049"/>
    <w:rsid w:val="003F5E20"/>
    <w:rsid w:val="003F6ECD"/>
    <w:rsid w:val="004002A4"/>
    <w:rsid w:val="00401A51"/>
    <w:rsid w:val="00402C8E"/>
    <w:rsid w:val="00404194"/>
    <w:rsid w:val="00406F29"/>
    <w:rsid w:val="00407324"/>
    <w:rsid w:val="0040769B"/>
    <w:rsid w:val="00407C5F"/>
    <w:rsid w:val="0041093E"/>
    <w:rsid w:val="00410EDF"/>
    <w:rsid w:val="00411536"/>
    <w:rsid w:val="00413042"/>
    <w:rsid w:val="0041549C"/>
    <w:rsid w:val="00415FF6"/>
    <w:rsid w:val="00417583"/>
    <w:rsid w:val="004202DC"/>
    <w:rsid w:val="004202FD"/>
    <w:rsid w:val="00421A8F"/>
    <w:rsid w:val="004261D3"/>
    <w:rsid w:val="004326FF"/>
    <w:rsid w:val="004360A9"/>
    <w:rsid w:val="004361EC"/>
    <w:rsid w:val="00440A91"/>
    <w:rsid w:val="00441051"/>
    <w:rsid w:val="004420C9"/>
    <w:rsid w:val="004441ED"/>
    <w:rsid w:val="00445DF3"/>
    <w:rsid w:val="004471DA"/>
    <w:rsid w:val="00447CF5"/>
    <w:rsid w:val="0045486E"/>
    <w:rsid w:val="00455343"/>
    <w:rsid w:val="00456BB9"/>
    <w:rsid w:val="00457024"/>
    <w:rsid w:val="00460429"/>
    <w:rsid w:val="0046238A"/>
    <w:rsid w:val="00463375"/>
    <w:rsid w:val="00463FFD"/>
    <w:rsid w:val="004655B5"/>
    <w:rsid w:val="00465E45"/>
    <w:rsid w:val="004709CA"/>
    <w:rsid w:val="00475381"/>
    <w:rsid w:val="00475A2E"/>
    <w:rsid w:val="00475F29"/>
    <w:rsid w:val="004763FF"/>
    <w:rsid w:val="00480BA4"/>
    <w:rsid w:val="004824CB"/>
    <w:rsid w:val="00482640"/>
    <w:rsid w:val="004851B2"/>
    <w:rsid w:val="00487E24"/>
    <w:rsid w:val="00490EFD"/>
    <w:rsid w:val="00491602"/>
    <w:rsid w:val="004926A8"/>
    <w:rsid w:val="004945BA"/>
    <w:rsid w:val="00497128"/>
    <w:rsid w:val="004975AC"/>
    <w:rsid w:val="0049783A"/>
    <w:rsid w:val="004A0FE1"/>
    <w:rsid w:val="004A350C"/>
    <w:rsid w:val="004A4F85"/>
    <w:rsid w:val="004A7BD1"/>
    <w:rsid w:val="004B013D"/>
    <w:rsid w:val="004B2098"/>
    <w:rsid w:val="004B226A"/>
    <w:rsid w:val="004B3916"/>
    <w:rsid w:val="004B61E2"/>
    <w:rsid w:val="004C05AB"/>
    <w:rsid w:val="004C2420"/>
    <w:rsid w:val="004C4BE5"/>
    <w:rsid w:val="004C6AA4"/>
    <w:rsid w:val="004C6B91"/>
    <w:rsid w:val="004D16AD"/>
    <w:rsid w:val="004D3AF6"/>
    <w:rsid w:val="004D401A"/>
    <w:rsid w:val="004D4B9C"/>
    <w:rsid w:val="004D4D77"/>
    <w:rsid w:val="004E1B0E"/>
    <w:rsid w:val="004E2CED"/>
    <w:rsid w:val="004E3F52"/>
    <w:rsid w:val="004E50B2"/>
    <w:rsid w:val="004E5B3C"/>
    <w:rsid w:val="004E78B9"/>
    <w:rsid w:val="004F0881"/>
    <w:rsid w:val="004F264F"/>
    <w:rsid w:val="004F3E6D"/>
    <w:rsid w:val="004F6757"/>
    <w:rsid w:val="0050170F"/>
    <w:rsid w:val="00506A9E"/>
    <w:rsid w:val="00506AAD"/>
    <w:rsid w:val="00507315"/>
    <w:rsid w:val="00510116"/>
    <w:rsid w:val="00510AAE"/>
    <w:rsid w:val="0051156D"/>
    <w:rsid w:val="00511DA0"/>
    <w:rsid w:val="00512662"/>
    <w:rsid w:val="00512934"/>
    <w:rsid w:val="0051303F"/>
    <w:rsid w:val="00513FF1"/>
    <w:rsid w:val="00517297"/>
    <w:rsid w:val="00517ABA"/>
    <w:rsid w:val="00522338"/>
    <w:rsid w:val="00522DE9"/>
    <w:rsid w:val="00523900"/>
    <w:rsid w:val="005266BE"/>
    <w:rsid w:val="005326D4"/>
    <w:rsid w:val="00532D8E"/>
    <w:rsid w:val="00532D99"/>
    <w:rsid w:val="0053385D"/>
    <w:rsid w:val="00535ADC"/>
    <w:rsid w:val="00536FB8"/>
    <w:rsid w:val="0053707F"/>
    <w:rsid w:val="00537BA1"/>
    <w:rsid w:val="0054061D"/>
    <w:rsid w:val="00544250"/>
    <w:rsid w:val="00545BAE"/>
    <w:rsid w:val="005525F6"/>
    <w:rsid w:val="00552BFB"/>
    <w:rsid w:val="005533C5"/>
    <w:rsid w:val="005553E4"/>
    <w:rsid w:val="00556BA3"/>
    <w:rsid w:val="0056254E"/>
    <w:rsid w:val="00566987"/>
    <w:rsid w:val="005722B4"/>
    <w:rsid w:val="0057251B"/>
    <w:rsid w:val="0057260E"/>
    <w:rsid w:val="0057338E"/>
    <w:rsid w:val="005745E2"/>
    <w:rsid w:val="00577FB3"/>
    <w:rsid w:val="00581532"/>
    <w:rsid w:val="005818BB"/>
    <w:rsid w:val="00582BE4"/>
    <w:rsid w:val="00583544"/>
    <w:rsid w:val="00584293"/>
    <w:rsid w:val="005860CF"/>
    <w:rsid w:val="00587AA7"/>
    <w:rsid w:val="005905ED"/>
    <w:rsid w:val="005918AB"/>
    <w:rsid w:val="00591BBF"/>
    <w:rsid w:val="00595D8A"/>
    <w:rsid w:val="00595FBA"/>
    <w:rsid w:val="005A0F57"/>
    <w:rsid w:val="005A14FD"/>
    <w:rsid w:val="005A26A9"/>
    <w:rsid w:val="005A306F"/>
    <w:rsid w:val="005A47A9"/>
    <w:rsid w:val="005A55C0"/>
    <w:rsid w:val="005A7222"/>
    <w:rsid w:val="005B05CD"/>
    <w:rsid w:val="005B1F40"/>
    <w:rsid w:val="005B220F"/>
    <w:rsid w:val="005B3010"/>
    <w:rsid w:val="005B3930"/>
    <w:rsid w:val="005B5974"/>
    <w:rsid w:val="005B7745"/>
    <w:rsid w:val="005C1136"/>
    <w:rsid w:val="005C1F64"/>
    <w:rsid w:val="005C29FC"/>
    <w:rsid w:val="005C3B2E"/>
    <w:rsid w:val="005C4A61"/>
    <w:rsid w:val="005C5919"/>
    <w:rsid w:val="005C789F"/>
    <w:rsid w:val="005D1B1C"/>
    <w:rsid w:val="005D2F05"/>
    <w:rsid w:val="005D5178"/>
    <w:rsid w:val="005E0016"/>
    <w:rsid w:val="005E0C69"/>
    <w:rsid w:val="005E1259"/>
    <w:rsid w:val="005E343B"/>
    <w:rsid w:val="005E46F4"/>
    <w:rsid w:val="005E6AB3"/>
    <w:rsid w:val="005E6AFF"/>
    <w:rsid w:val="005E7A59"/>
    <w:rsid w:val="005E7E70"/>
    <w:rsid w:val="005F0287"/>
    <w:rsid w:val="005F17D2"/>
    <w:rsid w:val="005F45FE"/>
    <w:rsid w:val="005F4C34"/>
    <w:rsid w:val="005F65ED"/>
    <w:rsid w:val="0060081F"/>
    <w:rsid w:val="00600875"/>
    <w:rsid w:val="006052F7"/>
    <w:rsid w:val="00607982"/>
    <w:rsid w:val="0061013B"/>
    <w:rsid w:val="00610481"/>
    <w:rsid w:val="00611031"/>
    <w:rsid w:val="006110D2"/>
    <w:rsid w:val="00620A60"/>
    <w:rsid w:val="0062386A"/>
    <w:rsid w:val="00625106"/>
    <w:rsid w:val="00625981"/>
    <w:rsid w:val="0062661B"/>
    <w:rsid w:val="00634C40"/>
    <w:rsid w:val="00634F58"/>
    <w:rsid w:val="00635669"/>
    <w:rsid w:val="0063722B"/>
    <w:rsid w:val="0064138E"/>
    <w:rsid w:val="00642FF1"/>
    <w:rsid w:val="00644837"/>
    <w:rsid w:val="00644D1A"/>
    <w:rsid w:val="00645BB4"/>
    <w:rsid w:val="0064680E"/>
    <w:rsid w:val="00647B56"/>
    <w:rsid w:val="006519FC"/>
    <w:rsid w:val="0065315C"/>
    <w:rsid w:val="006533A7"/>
    <w:rsid w:val="00654127"/>
    <w:rsid w:val="00657445"/>
    <w:rsid w:val="00661D5A"/>
    <w:rsid w:val="00662001"/>
    <w:rsid w:val="006625CA"/>
    <w:rsid w:val="00662FDA"/>
    <w:rsid w:val="00664817"/>
    <w:rsid w:val="00664EC7"/>
    <w:rsid w:val="00666ACA"/>
    <w:rsid w:val="00667391"/>
    <w:rsid w:val="006676C4"/>
    <w:rsid w:val="00667869"/>
    <w:rsid w:val="00670677"/>
    <w:rsid w:val="00671413"/>
    <w:rsid w:val="0067426C"/>
    <w:rsid w:val="00675081"/>
    <w:rsid w:val="006817FF"/>
    <w:rsid w:val="006853C4"/>
    <w:rsid w:val="006856DF"/>
    <w:rsid w:val="006872C2"/>
    <w:rsid w:val="0069085B"/>
    <w:rsid w:val="0069326B"/>
    <w:rsid w:val="00694121"/>
    <w:rsid w:val="00695BAA"/>
    <w:rsid w:val="0069719C"/>
    <w:rsid w:val="006A2757"/>
    <w:rsid w:val="006B3F76"/>
    <w:rsid w:val="006B47FA"/>
    <w:rsid w:val="006B610E"/>
    <w:rsid w:val="006B6423"/>
    <w:rsid w:val="006B6847"/>
    <w:rsid w:val="006B7A2F"/>
    <w:rsid w:val="006C061E"/>
    <w:rsid w:val="006C065B"/>
    <w:rsid w:val="006C2293"/>
    <w:rsid w:val="006C30C7"/>
    <w:rsid w:val="006C3A3A"/>
    <w:rsid w:val="006C3AC3"/>
    <w:rsid w:val="006C5206"/>
    <w:rsid w:val="006C6384"/>
    <w:rsid w:val="006D016A"/>
    <w:rsid w:val="006D14EB"/>
    <w:rsid w:val="006D32FC"/>
    <w:rsid w:val="006D7867"/>
    <w:rsid w:val="006E2C78"/>
    <w:rsid w:val="006E3832"/>
    <w:rsid w:val="006E4A25"/>
    <w:rsid w:val="006E6659"/>
    <w:rsid w:val="006E69CB"/>
    <w:rsid w:val="006F1108"/>
    <w:rsid w:val="006F1C05"/>
    <w:rsid w:val="006F22F0"/>
    <w:rsid w:val="006F76BD"/>
    <w:rsid w:val="0070047A"/>
    <w:rsid w:val="00700534"/>
    <w:rsid w:val="00700E68"/>
    <w:rsid w:val="00701AF1"/>
    <w:rsid w:val="00702AA7"/>
    <w:rsid w:val="00702F4E"/>
    <w:rsid w:val="007033D9"/>
    <w:rsid w:val="00704B1A"/>
    <w:rsid w:val="00705A86"/>
    <w:rsid w:val="007077B9"/>
    <w:rsid w:val="00712663"/>
    <w:rsid w:val="00713109"/>
    <w:rsid w:val="00716F32"/>
    <w:rsid w:val="00722AE7"/>
    <w:rsid w:val="00723221"/>
    <w:rsid w:val="00723A2E"/>
    <w:rsid w:val="00723F5E"/>
    <w:rsid w:val="00724B1D"/>
    <w:rsid w:val="00724CE1"/>
    <w:rsid w:val="00726892"/>
    <w:rsid w:val="00730605"/>
    <w:rsid w:val="007308F6"/>
    <w:rsid w:val="00732280"/>
    <w:rsid w:val="00733DD2"/>
    <w:rsid w:val="00734316"/>
    <w:rsid w:val="00736D54"/>
    <w:rsid w:val="007370A5"/>
    <w:rsid w:val="00737B86"/>
    <w:rsid w:val="00741371"/>
    <w:rsid w:val="007428C8"/>
    <w:rsid w:val="00742F00"/>
    <w:rsid w:val="00742FCD"/>
    <w:rsid w:val="007458F2"/>
    <w:rsid w:val="00752B36"/>
    <w:rsid w:val="00752BAE"/>
    <w:rsid w:val="00753BF3"/>
    <w:rsid w:val="00754498"/>
    <w:rsid w:val="0075682C"/>
    <w:rsid w:val="007625B7"/>
    <w:rsid w:val="00763E3C"/>
    <w:rsid w:val="007653E7"/>
    <w:rsid w:val="00765648"/>
    <w:rsid w:val="007659A4"/>
    <w:rsid w:val="00766234"/>
    <w:rsid w:val="007701AC"/>
    <w:rsid w:val="007705A5"/>
    <w:rsid w:val="007719E3"/>
    <w:rsid w:val="00772DB5"/>
    <w:rsid w:val="00774292"/>
    <w:rsid w:val="00774951"/>
    <w:rsid w:val="00776B9E"/>
    <w:rsid w:val="00780811"/>
    <w:rsid w:val="00780C2A"/>
    <w:rsid w:val="00780FD1"/>
    <w:rsid w:val="00793BC9"/>
    <w:rsid w:val="00795139"/>
    <w:rsid w:val="007A199C"/>
    <w:rsid w:val="007A2ABE"/>
    <w:rsid w:val="007A2D81"/>
    <w:rsid w:val="007A3ABE"/>
    <w:rsid w:val="007A3D2F"/>
    <w:rsid w:val="007A6B41"/>
    <w:rsid w:val="007A7EE7"/>
    <w:rsid w:val="007B308B"/>
    <w:rsid w:val="007B55E1"/>
    <w:rsid w:val="007B6281"/>
    <w:rsid w:val="007B6737"/>
    <w:rsid w:val="007C1172"/>
    <w:rsid w:val="007C1C56"/>
    <w:rsid w:val="007C4872"/>
    <w:rsid w:val="007C588B"/>
    <w:rsid w:val="007C5F14"/>
    <w:rsid w:val="007D2A19"/>
    <w:rsid w:val="007D6072"/>
    <w:rsid w:val="007D7780"/>
    <w:rsid w:val="007E1170"/>
    <w:rsid w:val="007E1EFA"/>
    <w:rsid w:val="007E2302"/>
    <w:rsid w:val="007E34F3"/>
    <w:rsid w:val="007E36C8"/>
    <w:rsid w:val="007E3785"/>
    <w:rsid w:val="007E65EB"/>
    <w:rsid w:val="007E78CA"/>
    <w:rsid w:val="007E7DB9"/>
    <w:rsid w:val="007F00D9"/>
    <w:rsid w:val="007F029D"/>
    <w:rsid w:val="007F5907"/>
    <w:rsid w:val="008003AB"/>
    <w:rsid w:val="00802C55"/>
    <w:rsid w:val="008032F8"/>
    <w:rsid w:val="00803A0B"/>
    <w:rsid w:val="00805F50"/>
    <w:rsid w:val="00812DB7"/>
    <w:rsid w:val="008135CC"/>
    <w:rsid w:val="00813AA1"/>
    <w:rsid w:val="008219AF"/>
    <w:rsid w:val="00823E1B"/>
    <w:rsid w:val="00825706"/>
    <w:rsid w:val="00826357"/>
    <w:rsid w:val="008268E2"/>
    <w:rsid w:val="008336AE"/>
    <w:rsid w:val="00833E04"/>
    <w:rsid w:val="00834573"/>
    <w:rsid w:val="008354ED"/>
    <w:rsid w:val="008359A7"/>
    <w:rsid w:val="0083625D"/>
    <w:rsid w:val="00840242"/>
    <w:rsid w:val="00841191"/>
    <w:rsid w:val="00841B95"/>
    <w:rsid w:val="00841E20"/>
    <w:rsid w:val="00843B77"/>
    <w:rsid w:val="00845DA3"/>
    <w:rsid w:val="008474E1"/>
    <w:rsid w:val="00847567"/>
    <w:rsid w:val="00851F61"/>
    <w:rsid w:val="00852AA9"/>
    <w:rsid w:val="008534B3"/>
    <w:rsid w:val="00855F00"/>
    <w:rsid w:val="008567F7"/>
    <w:rsid w:val="00861B74"/>
    <w:rsid w:val="00866B38"/>
    <w:rsid w:val="0087170B"/>
    <w:rsid w:val="0087361D"/>
    <w:rsid w:val="0087426F"/>
    <w:rsid w:val="0087476E"/>
    <w:rsid w:val="008749A5"/>
    <w:rsid w:val="00874DDD"/>
    <w:rsid w:val="00874E31"/>
    <w:rsid w:val="00875739"/>
    <w:rsid w:val="0088062D"/>
    <w:rsid w:val="00880937"/>
    <w:rsid w:val="00881CD4"/>
    <w:rsid w:val="0088277D"/>
    <w:rsid w:val="00885796"/>
    <w:rsid w:val="00887B06"/>
    <w:rsid w:val="00890A77"/>
    <w:rsid w:val="00891FED"/>
    <w:rsid w:val="00892706"/>
    <w:rsid w:val="00894C12"/>
    <w:rsid w:val="00895D35"/>
    <w:rsid w:val="00896523"/>
    <w:rsid w:val="008965F7"/>
    <w:rsid w:val="00897244"/>
    <w:rsid w:val="00897AD5"/>
    <w:rsid w:val="008A29C6"/>
    <w:rsid w:val="008A5719"/>
    <w:rsid w:val="008B005B"/>
    <w:rsid w:val="008B0AA1"/>
    <w:rsid w:val="008B0FDB"/>
    <w:rsid w:val="008B35B0"/>
    <w:rsid w:val="008B3E2B"/>
    <w:rsid w:val="008B6AB7"/>
    <w:rsid w:val="008C24CB"/>
    <w:rsid w:val="008C2F02"/>
    <w:rsid w:val="008C4298"/>
    <w:rsid w:val="008D07A0"/>
    <w:rsid w:val="008D307B"/>
    <w:rsid w:val="008D3AFB"/>
    <w:rsid w:val="008D3CE5"/>
    <w:rsid w:val="008D5A3A"/>
    <w:rsid w:val="008D6A94"/>
    <w:rsid w:val="008D7F96"/>
    <w:rsid w:val="008E063A"/>
    <w:rsid w:val="008E0A26"/>
    <w:rsid w:val="008E2C93"/>
    <w:rsid w:val="008E3F7A"/>
    <w:rsid w:val="008E40A9"/>
    <w:rsid w:val="008E5FB9"/>
    <w:rsid w:val="008E5FED"/>
    <w:rsid w:val="008E7962"/>
    <w:rsid w:val="008F1074"/>
    <w:rsid w:val="008F1D8D"/>
    <w:rsid w:val="008F1F31"/>
    <w:rsid w:val="008F500D"/>
    <w:rsid w:val="008F69F1"/>
    <w:rsid w:val="00900EF6"/>
    <w:rsid w:val="00901A55"/>
    <w:rsid w:val="00903AC5"/>
    <w:rsid w:val="00906695"/>
    <w:rsid w:val="0090694A"/>
    <w:rsid w:val="00906BBA"/>
    <w:rsid w:val="009074EB"/>
    <w:rsid w:val="00907FA0"/>
    <w:rsid w:val="00910024"/>
    <w:rsid w:val="00911D01"/>
    <w:rsid w:val="00912880"/>
    <w:rsid w:val="009128AC"/>
    <w:rsid w:val="00912F29"/>
    <w:rsid w:val="009169F1"/>
    <w:rsid w:val="0092163A"/>
    <w:rsid w:val="009220B3"/>
    <w:rsid w:val="009255E4"/>
    <w:rsid w:val="009302A4"/>
    <w:rsid w:val="00930458"/>
    <w:rsid w:val="009308F0"/>
    <w:rsid w:val="00931AE0"/>
    <w:rsid w:val="00932C43"/>
    <w:rsid w:val="0093309A"/>
    <w:rsid w:val="009361F8"/>
    <w:rsid w:val="00937761"/>
    <w:rsid w:val="00940DF7"/>
    <w:rsid w:val="00943588"/>
    <w:rsid w:val="009440FA"/>
    <w:rsid w:val="009456CA"/>
    <w:rsid w:val="00947D92"/>
    <w:rsid w:val="0095021E"/>
    <w:rsid w:val="00953173"/>
    <w:rsid w:val="009552D8"/>
    <w:rsid w:val="00956685"/>
    <w:rsid w:val="009567E9"/>
    <w:rsid w:val="009579B6"/>
    <w:rsid w:val="0096199D"/>
    <w:rsid w:val="009712F2"/>
    <w:rsid w:val="00971BB7"/>
    <w:rsid w:val="009739D0"/>
    <w:rsid w:val="0097491D"/>
    <w:rsid w:val="009808C3"/>
    <w:rsid w:val="00980C98"/>
    <w:rsid w:val="00981262"/>
    <w:rsid w:val="00981DFE"/>
    <w:rsid w:val="00982C51"/>
    <w:rsid w:val="00983505"/>
    <w:rsid w:val="0098408D"/>
    <w:rsid w:val="009842EF"/>
    <w:rsid w:val="00984E96"/>
    <w:rsid w:val="00984F75"/>
    <w:rsid w:val="009857AD"/>
    <w:rsid w:val="009862B2"/>
    <w:rsid w:val="00986FC4"/>
    <w:rsid w:val="00990A6C"/>
    <w:rsid w:val="00994D8A"/>
    <w:rsid w:val="00995E6B"/>
    <w:rsid w:val="00996392"/>
    <w:rsid w:val="00996E82"/>
    <w:rsid w:val="0099769F"/>
    <w:rsid w:val="009A1642"/>
    <w:rsid w:val="009B140B"/>
    <w:rsid w:val="009B16C9"/>
    <w:rsid w:val="009B26E7"/>
    <w:rsid w:val="009C2C7F"/>
    <w:rsid w:val="009C2DFD"/>
    <w:rsid w:val="009C3338"/>
    <w:rsid w:val="009C413E"/>
    <w:rsid w:val="009C43DF"/>
    <w:rsid w:val="009C58B7"/>
    <w:rsid w:val="009C76D2"/>
    <w:rsid w:val="009D66B9"/>
    <w:rsid w:val="009E1692"/>
    <w:rsid w:val="009E17FF"/>
    <w:rsid w:val="009E1BFD"/>
    <w:rsid w:val="009E20F1"/>
    <w:rsid w:val="009E3272"/>
    <w:rsid w:val="009E4CE5"/>
    <w:rsid w:val="009E4FFB"/>
    <w:rsid w:val="009E5A1A"/>
    <w:rsid w:val="009E7DD1"/>
    <w:rsid w:val="009F0AE5"/>
    <w:rsid w:val="009F254B"/>
    <w:rsid w:val="009F261F"/>
    <w:rsid w:val="009F28E3"/>
    <w:rsid w:val="009F42F5"/>
    <w:rsid w:val="009F43E3"/>
    <w:rsid w:val="009F5821"/>
    <w:rsid w:val="009F7E88"/>
    <w:rsid w:val="00A000D9"/>
    <w:rsid w:val="00A00AF8"/>
    <w:rsid w:val="00A0329A"/>
    <w:rsid w:val="00A06EBB"/>
    <w:rsid w:val="00A13A65"/>
    <w:rsid w:val="00A14E7C"/>
    <w:rsid w:val="00A179F9"/>
    <w:rsid w:val="00A21FDB"/>
    <w:rsid w:val="00A22899"/>
    <w:rsid w:val="00A273E7"/>
    <w:rsid w:val="00A31AE8"/>
    <w:rsid w:val="00A34A8A"/>
    <w:rsid w:val="00A35AD9"/>
    <w:rsid w:val="00A361AC"/>
    <w:rsid w:val="00A3679C"/>
    <w:rsid w:val="00A370D9"/>
    <w:rsid w:val="00A37670"/>
    <w:rsid w:val="00A41352"/>
    <w:rsid w:val="00A42372"/>
    <w:rsid w:val="00A42A12"/>
    <w:rsid w:val="00A42E14"/>
    <w:rsid w:val="00A4494E"/>
    <w:rsid w:val="00A44EFB"/>
    <w:rsid w:val="00A456A3"/>
    <w:rsid w:val="00A459C6"/>
    <w:rsid w:val="00A47127"/>
    <w:rsid w:val="00A50509"/>
    <w:rsid w:val="00A52F04"/>
    <w:rsid w:val="00A54E3C"/>
    <w:rsid w:val="00A560DE"/>
    <w:rsid w:val="00A614DE"/>
    <w:rsid w:val="00A617AE"/>
    <w:rsid w:val="00A63166"/>
    <w:rsid w:val="00A65C97"/>
    <w:rsid w:val="00A67DCF"/>
    <w:rsid w:val="00A72E2F"/>
    <w:rsid w:val="00A7451A"/>
    <w:rsid w:val="00A7527F"/>
    <w:rsid w:val="00A757C9"/>
    <w:rsid w:val="00A75CC1"/>
    <w:rsid w:val="00A812A2"/>
    <w:rsid w:val="00A8145D"/>
    <w:rsid w:val="00A821B7"/>
    <w:rsid w:val="00A8310C"/>
    <w:rsid w:val="00A8499B"/>
    <w:rsid w:val="00A93442"/>
    <w:rsid w:val="00A93709"/>
    <w:rsid w:val="00A94CCA"/>
    <w:rsid w:val="00A96BDC"/>
    <w:rsid w:val="00A97140"/>
    <w:rsid w:val="00A97375"/>
    <w:rsid w:val="00A97D55"/>
    <w:rsid w:val="00AA0A22"/>
    <w:rsid w:val="00AA107C"/>
    <w:rsid w:val="00AA2649"/>
    <w:rsid w:val="00AA2D11"/>
    <w:rsid w:val="00AB3A15"/>
    <w:rsid w:val="00AB789F"/>
    <w:rsid w:val="00AC067F"/>
    <w:rsid w:val="00AC306B"/>
    <w:rsid w:val="00AD4EA6"/>
    <w:rsid w:val="00AD6312"/>
    <w:rsid w:val="00AD65CD"/>
    <w:rsid w:val="00AD6B22"/>
    <w:rsid w:val="00AD6BD3"/>
    <w:rsid w:val="00AD6CC4"/>
    <w:rsid w:val="00AD7D48"/>
    <w:rsid w:val="00AE2060"/>
    <w:rsid w:val="00AE4B34"/>
    <w:rsid w:val="00AE6699"/>
    <w:rsid w:val="00AF421F"/>
    <w:rsid w:val="00AF4BF0"/>
    <w:rsid w:val="00AF68A9"/>
    <w:rsid w:val="00B042BA"/>
    <w:rsid w:val="00B1021B"/>
    <w:rsid w:val="00B10A59"/>
    <w:rsid w:val="00B11777"/>
    <w:rsid w:val="00B12749"/>
    <w:rsid w:val="00B13C2A"/>
    <w:rsid w:val="00B15922"/>
    <w:rsid w:val="00B16271"/>
    <w:rsid w:val="00B17326"/>
    <w:rsid w:val="00B2059B"/>
    <w:rsid w:val="00B21BA8"/>
    <w:rsid w:val="00B24FC3"/>
    <w:rsid w:val="00B25D98"/>
    <w:rsid w:val="00B26062"/>
    <w:rsid w:val="00B27293"/>
    <w:rsid w:val="00B2748A"/>
    <w:rsid w:val="00B3377B"/>
    <w:rsid w:val="00B358A5"/>
    <w:rsid w:val="00B37CC3"/>
    <w:rsid w:val="00B43C2D"/>
    <w:rsid w:val="00B446F5"/>
    <w:rsid w:val="00B451D9"/>
    <w:rsid w:val="00B460D1"/>
    <w:rsid w:val="00B46AC2"/>
    <w:rsid w:val="00B5172B"/>
    <w:rsid w:val="00B51883"/>
    <w:rsid w:val="00B558A4"/>
    <w:rsid w:val="00B55CE7"/>
    <w:rsid w:val="00B57DCF"/>
    <w:rsid w:val="00B60967"/>
    <w:rsid w:val="00B60AC8"/>
    <w:rsid w:val="00B6342D"/>
    <w:rsid w:val="00B6400B"/>
    <w:rsid w:val="00B65B15"/>
    <w:rsid w:val="00B67646"/>
    <w:rsid w:val="00B72AAD"/>
    <w:rsid w:val="00B74F61"/>
    <w:rsid w:val="00B75130"/>
    <w:rsid w:val="00B77B45"/>
    <w:rsid w:val="00B80C29"/>
    <w:rsid w:val="00B80F20"/>
    <w:rsid w:val="00B84BC5"/>
    <w:rsid w:val="00B857F7"/>
    <w:rsid w:val="00B85EFA"/>
    <w:rsid w:val="00B860FF"/>
    <w:rsid w:val="00B87977"/>
    <w:rsid w:val="00B908FD"/>
    <w:rsid w:val="00B90E3D"/>
    <w:rsid w:val="00BA3FF1"/>
    <w:rsid w:val="00BB0A76"/>
    <w:rsid w:val="00BB0DEC"/>
    <w:rsid w:val="00BB1F29"/>
    <w:rsid w:val="00BB3A62"/>
    <w:rsid w:val="00BB5D7F"/>
    <w:rsid w:val="00BB6C9D"/>
    <w:rsid w:val="00BB79C3"/>
    <w:rsid w:val="00BC2BD3"/>
    <w:rsid w:val="00BC2E67"/>
    <w:rsid w:val="00BC37C0"/>
    <w:rsid w:val="00BC5E5B"/>
    <w:rsid w:val="00BD1CC7"/>
    <w:rsid w:val="00BD2F25"/>
    <w:rsid w:val="00BD3B87"/>
    <w:rsid w:val="00BD416A"/>
    <w:rsid w:val="00BD4708"/>
    <w:rsid w:val="00BD55DA"/>
    <w:rsid w:val="00BD5862"/>
    <w:rsid w:val="00BD58BC"/>
    <w:rsid w:val="00BD7E96"/>
    <w:rsid w:val="00BE06F4"/>
    <w:rsid w:val="00BE0E89"/>
    <w:rsid w:val="00BE1409"/>
    <w:rsid w:val="00BE1C8C"/>
    <w:rsid w:val="00BE25DF"/>
    <w:rsid w:val="00BE374E"/>
    <w:rsid w:val="00BE4B1A"/>
    <w:rsid w:val="00BE64A2"/>
    <w:rsid w:val="00BE781F"/>
    <w:rsid w:val="00BF0973"/>
    <w:rsid w:val="00BF10D8"/>
    <w:rsid w:val="00BF1C15"/>
    <w:rsid w:val="00C00FC9"/>
    <w:rsid w:val="00C03B80"/>
    <w:rsid w:val="00C03E8E"/>
    <w:rsid w:val="00C04D8A"/>
    <w:rsid w:val="00C067C3"/>
    <w:rsid w:val="00C06A85"/>
    <w:rsid w:val="00C12467"/>
    <w:rsid w:val="00C152BA"/>
    <w:rsid w:val="00C17ADF"/>
    <w:rsid w:val="00C202B1"/>
    <w:rsid w:val="00C207A8"/>
    <w:rsid w:val="00C21FB0"/>
    <w:rsid w:val="00C23D49"/>
    <w:rsid w:val="00C23F8A"/>
    <w:rsid w:val="00C25E11"/>
    <w:rsid w:val="00C26270"/>
    <w:rsid w:val="00C264EF"/>
    <w:rsid w:val="00C31A50"/>
    <w:rsid w:val="00C323F8"/>
    <w:rsid w:val="00C32F26"/>
    <w:rsid w:val="00C345AD"/>
    <w:rsid w:val="00C40619"/>
    <w:rsid w:val="00C42BA9"/>
    <w:rsid w:val="00C47B6F"/>
    <w:rsid w:val="00C503EB"/>
    <w:rsid w:val="00C53A7F"/>
    <w:rsid w:val="00C54923"/>
    <w:rsid w:val="00C55E21"/>
    <w:rsid w:val="00C56385"/>
    <w:rsid w:val="00C56742"/>
    <w:rsid w:val="00C62D16"/>
    <w:rsid w:val="00C642EA"/>
    <w:rsid w:val="00C64CFF"/>
    <w:rsid w:val="00C6784D"/>
    <w:rsid w:val="00C71F40"/>
    <w:rsid w:val="00C7526D"/>
    <w:rsid w:val="00C8213C"/>
    <w:rsid w:val="00C82F31"/>
    <w:rsid w:val="00C833B2"/>
    <w:rsid w:val="00C901EC"/>
    <w:rsid w:val="00C92013"/>
    <w:rsid w:val="00C93130"/>
    <w:rsid w:val="00C938E1"/>
    <w:rsid w:val="00CA13D2"/>
    <w:rsid w:val="00CA65DE"/>
    <w:rsid w:val="00CA6FCE"/>
    <w:rsid w:val="00CB0A08"/>
    <w:rsid w:val="00CB0EBD"/>
    <w:rsid w:val="00CB4F23"/>
    <w:rsid w:val="00CB70D5"/>
    <w:rsid w:val="00CB732B"/>
    <w:rsid w:val="00CC1356"/>
    <w:rsid w:val="00CC1E41"/>
    <w:rsid w:val="00CC2809"/>
    <w:rsid w:val="00CC29CC"/>
    <w:rsid w:val="00CC49CB"/>
    <w:rsid w:val="00CC5065"/>
    <w:rsid w:val="00CC5B6F"/>
    <w:rsid w:val="00CC6399"/>
    <w:rsid w:val="00CC68BB"/>
    <w:rsid w:val="00CC75C5"/>
    <w:rsid w:val="00CD057D"/>
    <w:rsid w:val="00CD30ED"/>
    <w:rsid w:val="00CD32BE"/>
    <w:rsid w:val="00CD45D7"/>
    <w:rsid w:val="00CD6832"/>
    <w:rsid w:val="00CD72F0"/>
    <w:rsid w:val="00CE1858"/>
    <w:rsid w:val="00CE7073"/>
    <w:rsid w:val="00CE72BF"/>
    <w:rsid w:val="00CF098A"/>
    <w:rsid w:val="00CF2BC7"/>
    <w:rsid w:val="00CF2FF8"/>
    <w:rsid w:val="00CF5CF9"/>
    <w:rsid w:val="00CF600E"/>
    <w:rsid w:val="00CF6012"/>
    <w:rsid w:val="00CF79B3"/>
    <w:rsid w:val="00D00B4A"/>
    <w:rsid w:val="00D023A2"/>
    <w:rsid w:val="00D0647D"/>
    <w:rsid w:val="00D12759"/>
    <w:rsid w:val="00D14248"/>
    <w:rsid w:val="00D1448E"/>
    <w:rsid w:val="00D15446"/>
    <w:rsid w:val="00D161CA"/>
    <w:rsid w:val="00D219CB"/>
    <w:rsid w:val="00D25A37"/>
    <w:rsid w:val="00D26A2E"/>
    <w:rsid w:val="00D27A64"/>
    <w:rsid w:val="00D31159"/>
    <w:rsid w:val="00D3128A"/>
    <w:rsid w:val="00D32CD0"/>
    <w:rsid w:val="00D35B50"/>
    <w:rsid w:val="00D36578"/>
    <w:rsid w:val="00D37A07"/>
    <w:rsid w:val="00D40FE2"/>
    <w:rsid w:val="00D44046"/>
    <w:rsid w:val="00D4443E"/>
    <w:rsid w:val="00D47E1B"/>
    <w:rsid w:val="00D51053"/>
    <w:rsid w:val="00D52A8E"/>
    <w:rsid w:val="00D5376E"/>
    <w:rsid w:val="00D608B5"/>
    <w:rsid w:val="00D60EBC"/>
    <w:rsid w:val="00D61E48"/>
    <w:rsid w:val="00D626C1"/>
    <w:rsid w:val="00D63DA7"/>
    <w:rsid w:val="00D70202"/>
    <w:rsid w:val="00D71723"/>
    <w:rsid w:val="00D74C75"/>
    <w:rsid w:val="00D7576C"/>
    <w:rsid w:val="00D76801"/>
    <w:rsid w:val="00D77297"/>
    <w:rsid w:val="00D819D0"/>
    <w:rsid w:val="00D81B70"/>
    <w:rsid w:val="00D81FD8"/>
    <w:rsid w:val="00D83978"/>
    <w:rsid w:val="00D8465E"/>
    <w:rsid w:val="00D87DFE"/>
    <w:rsid w:val="00D92A74"/>
    <w:rsid w:val="00D92E05"/>
    <w:rsid w:val="00D9473B"/>
    <w:rsid w:val="00D94830"/>
    <w:rsid w:val="00D95C56"/>
    <w:rsid w:val="00D96679"/>
    <w:rsid w:val="00DA04F1"/>
    <w:rsid w:val="00DA143E"/>
    <w:rsid w:val="00DA331B"/>
    <w:rsid w:val="00DA56E6"/>
    <w:rsid w:val="00DA5F08"/>
    <w:rsid w:val="00DA72B3"/>
    <w:rsid w:val="00DB1F9C"/>
    <w:rsid w:val="00DB2147"/>
    <w:rsid w:val="00DB4B1F"/>
    <w:rsid w:val="00DB63EB"/>
    <w:rsid w:val="00DB798B"/>
    <w:rsid w:val="00DC2F34"/>
    <w:rsid w:val="00DC4865"/>
    <w:rsid w:val="00DC7F0C"/>
    <w:rsid w:val="00DD0891"/>
    <w:rsid w:val="00DD198D"/>
    <w:rsid w:val="00DE028A"/>
    <w:rsid w:val="00DE5DFD"/>
    <w:rsid w:val="00DF44F4"/>
    <w:rsid w:val="00DF4727"/>
    <w:rsid w:val="00DF5F7E"/>
    <w:rsid w:val="00DF647E"/>
    <w:rsid w:val="00E0126A"/>
    <w:rsid w:val="00E02613"/>
    <w:rsid w:val="00E05036"/>
    <w:rsid w:val="00E05EEB"/>
    <w:rsid w:val="00E061D8"/>
    <w:rsid w:val="00E1032D"/>
    <w:rsid w:val="00E13707"/>
    <w:rsid w:val="00E14805"/>
    <w:rsid w:val="00E173CD"/>
    <w:rsid w:val="00E20528"/>
    <w:rsid w:val="00E21B84"/>
    <w:rsid w:val="00E2341C"/>
    <w:rsid w:val="00E23C4B"/>
    <w:rsid w:val="00E3195F"/>
    <w:rsid w:val="00E31FF8"/>
    <w:rsid w:val="00E320C9"/>
    <w:rsid w:val="00E33002"/>
    <w:rsid w:val="00E365CA"/>
    <w:rsid w:val="00E40966"/>
    <w:rsid w:val="00E413B8"/>
    <w:rsid w:val="00E442B3"/>
    <w:rsid w:val="00E45CE2"/>
    <w:rsid w:val="00E46D3B"/>
    <w:rsid w:val="00E57182"/>
    <w:rsid w:val="00E61969"/>
    <w:rsid w:val="00E636EC"/>
    <w:rsid w:val="00E64F6C"/>
    <w:rsid w:val="00E65B45"/>
    <w:rsid w:val="00E70431"/>
    <w:rsid w:val="00E72700"/>
    <w:rsid w:val="00E732CB"/>
    <w:rsid w:val="00E760B6"/>
    <w:rsid w:val="00E77626"/>
    <w:rsid w:val="00E80259"/>
    <w:rsid w:val="00E80BF4"/>
    <w:rsid w:val="00E8193E"/>
    <w:rsid w:val="00E82854"/>
    <w:rsid w:val="00E94855"/>
    <w:rsid w:val="00E9514E"/>
    <w:rsid w:val="00E95912"/>
    <w:rsid w:val="00EA0E11"/>
    <w:rsid w:val="00EA1C15"/>
    <w:rsid w:val="00EA1F54"/>
    <w:rsid w:val="00EA3C32"/>
    <w:rsid w:val="00EA4C6D"/>
    <w:rsid w:val="00EB0DEB"/>
    <w:rsid w:val="00EB1179"/>
    <w:rsid w:val="00EB2B0A"/>
    <w:rsid w:val="00EB3DCE"/>
    <w:rsid w:val="00EB4E3A"/>
    <w:rsid w:val="00EB5577"/>
    <w:rsid w:val="00EC362C"/>
    <w:rsid w:val="00EC411D"/>
    <w:rsid w:val="00EC5B2F"/>
    <w:rsid w:val="00EC71A8"/>
    <w:rsid w:val="00ED27F2"/>
    <w:rsid w:val="00ED5414"/>
    <w:rsid w:val="00ED7CD8"/>
    <w:rsid w:val="00EE0494"/>
    <w:rsid w:val="00EE19F7"/>
    <w:rsid w:val="00EE2CDF"/>
    <w:rsid w:val="00EE6175"/>
    <w:rsid w:val="00EE7236"/>
    <w:rsid w:val="00EF2590"/>
    <w:rsid w:val="00EF35F0"/>
    <w:rsid w:val="00EF4841"/>
    <w:rsid w:val="00EF6031"/>
    <w:rsid w:val="00F00524"/>
    <w:rsid w:val="00F0066F"/>
    <w:rsid w:val="00F00942"/>
    <w:rsid w:val="00F02F3B"/>
    <w:rsid w:val="00F03972"/>
    <w:rsid w:val="00F05B61"/>
    <w:rsid w:val="00F06C44"/>
    <w:rsid w:val="00F077CA"/>
    <w:rsid w:val="00F13223"/>
    <w:rsid w:val="00F149E5"/>
    <w:rsid w:val="00F153E7"/>
    <w:rsid w:val="00F15E2B"/>
    <w:rsid w:val="00F15F7C"/>
    <w:rsid w:val="00F1738F"/>
    <w:rsid w:val="00F2020B"/>
    <w:rsid w:val="00F20779"/>
    <w:rsid w:val="00F24C3F"/>
    <w:rsid w:val="00F2694E"/>
    <w:rsid w:val="00F26ADD"/>
    <w:rsid w:val="00F30F51"/>
    <w:rsid w:val="00F31BA5"/>
    <w:rsid w:val="00F34E31"/>
    <w:rsid w:val="00F372A3"/>
    <w:rsid w:val="00F37B8F"/>
    <w:rsid w:val="00F42264"/>
    <w:rsid w:val="00F42F94"/>
    <w:rsid w:val="00F43065"/>
    <w:rsid w:val="00F4622B"/>
    <w:rsid w:val="00F510D2"/>
    <w:rsid w:val="00F53CB4"/>
    <w:rsid w:val="00F555C8"/>
    <w:rsid w:val="00F55657"/>
    <w:rsid w:val="00F556F5"/>
    <w:rsid w:val="00F56A9E"/>
    <w:rsid w:val="00F578DE"/>
    <w:rsid w:val="00F57C59"/>
    <w:rsid w:val="00F62623"/>
    <w:rsid w:val="00F6479B"/>
    <w:rsid w:val="00F67BE9"/>
    <w:rsid w:val="00F71120"/>
    <w:rsid w:val="00F73A90"/>
    <w:rsid w:val="00F76228"/>
    <w:rsid w:val="00F7663F"/>
    <w:rsid w:val="00F8026C"/>
    <w:rsid w:val="00F80B09"/>
    <w:rsid w:val="00F80B83"/>
    <w:rsid w:val="00F811DD"/>
    <w:rsid w:val="00F860EA"/>
    <w:rsid w:val="00F878EA"/>
    <w:rsid w:val="00F90A82"/>
    <w:rsid w:val="00F925C8"/>
    <w:rsid w:val="00F92628"/>
    <w:rsid w:val="00F95BBA"/>
    <w:rsid w:val="00F977DD"/>
    <w:rsid w:val="00F97ED4"/>
    <w:rsid w:val="00FA0250"/>
    <w:rsid w:val="00FA0E58"/>
    <w:rsid w:val="00FA2AD9"/>
    <w:rsid w:val="00FA5B79"/>
    <w:rsid w:val="00FA7B9F"/>
    <w:rsid w:val="00FB15AF"/>
    <w:rsid w:val="00FB23AF"/>
    <w:rsid w:val="00FB280A"/>
    <w:rsid w:val="00FB3114"/>
    <w:rsid w:val="00FB5057"/>
    <w:rsid w:val="00FB59C9"/>
    <w:rsid w:val="00FB60C7"/>
    <w:rsid w:val="00FB66C8"/>
    <w:rsid w:val="00FB67F4"/>
    <w:rsid w:val="00FC0874"/>
    <w:rsid w:val="00FC3F96"/>
    <w:rsid w:val="00FC5E9E"/>
    <w:rsid w:val="00FC6390"/>
    <w:rsid w:val="00FD0BFC"/>
    <w:rsid w:val="00FD53BD"/>
    <w:rsid w:val="00FE2EB4"/>
    <w:rsid w:val="00FE31BF"/>
    <w:rsid w:val="00FE5D9B"/>
    <w:rsid w:val="00FE65F5"/>
    <w:rsid w:val="00FF25A2"/>
    <w:rsid w:val="00FF2908"/>
    <w:rsid w:val="00FF3CDD"/>
    <w:rsid w:val="00FF7B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02137-9292-4DB1-A70B-1EC03826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2F8"/>
    <w:pPr>
      <w:ind w:left="720"/>
      <w:contextualSpacing/>
    </w:pPr>
  </w:style>
  <w:style w:type="paragraph" w:styleId="a4">
    <w:name w:val="Balloon Text"/>
    <w:basedOn w:val="a"/>
    <w:link w:val="a5"/>
    <w:uiPriority w:val="99"/>
    <w:semiHidden/>
    <w:unhideWhenUsed/>
    <w:rsid w:val="006B47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47FA"/>
    <w:rPr>
      <w:rFonts w:ascii="Tahoma" w:hAnsi="Tahoma" w:cs="Tahoma"/>
      <w:sz w:val="16"/>
      <w:szCs w:val="16"/>
    </w:rPr>
  </w:style>
  <w:style w:type="paragraph" w:customStyle="1" w:styleId="ConsPlusNormal">
    <w:name w:val="ConsPlusNormal"/>
    <w:rsid w:val="0083625D"/>
    <w:pPr>
      <w:autoSpaceDE w:val="0"/>
      <w:autoSpaceDN w:val="0"/>
      <w:adjustRightInd w:val="0"/>
      <w:spacing w:after="0" w:line="240" w:lineRule="auto"/>
    </w:pPr>
    <w:rPr>
      <w:rFonts w:ascii="Times New Roman" w:hAnsi="Times New Roman" w:cs="Times New Roman"/>
      <w:sz w:val="28"/>
      <w:szCs w:val="28"/>
    </w:rPr>
  </w:style>
  <w:style w:type="character" w:styleId="a6">
    <w:name w:val="Emphasis"/>
    <w:basedOn w:val="a0"/>
    <w:uiPriority w:val="20"/>
    <w:qFormat/>
    <w:rsid w:val="00702AA7"/>
    <w:rPr>
      <w:i/>
      <w:iCs/>
    </w:rPr>
  </w:style>
  <w:style w:type="character" w:customStyle="1" w:styleId="apple-converted-space">
    <w:name w:val="apple-converted-space"/>
    <w:basedOn w:val="a0"/>
    <w:rsid w:val="00702AA7"/>
  </w:style>
  <w:style w:type="table" w:styleId="a7">
    <w:name w:val="Table Grid"/>
    <w:basedOn w:val="a1"/>
    <w:uiPriority w:val="59"/>
    <w:rsid w:val="006B6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uiPriority w:val="99"/>
    <w:rsid w:val="00517297"/>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517297"/>
    <w:pPr>
      <w:widowControl w:val="0"/>
      <w:shd w:val="clear" w:color="auto" w:fill="FFFFFF"/>
      <w:spacing w:before="420" w:after="360" w:line="624" w:lineRule="exact"/>
      <w:jc w:val="center"/>
    </w:pPr>
    <w:rPr>
      <w:rFonts w:ascii="Times New Roman" w:hAnsi="Times New Roman" w:cs="Times New Roman"/>
      <w:sz w:val="28"/>
      <w:szCs w:val="28"/>
    </w:rPr>
  </w:style>
  <w:style w:type="character" w:styleId="a8">
    <w:name w:val="Hyperlink"/>
    <w:basedOn w:val="a0"/>
    <w:uiPriority w:val="99"/>
    <w:rsid w:val="00F4622B"/>
    <w:rPr>
      <w:color w:val="0066CC"/>
      <w:u w:val="single"/>
    </w:rPr>
  </w:style>
  <w:style w:type="paragraph" w:styleId="a9">
    <w:name w:val="Normal (Web)"/>
    <w:basedOn w:val="a"/>
    <w:uiPriority w:val="99"/>
    <w:unhideWhenUsed/>
    <w:rsid w:val="00AF42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556560">
      <w:bodyDiv w:val="1"/>
      <w:marLeft w:val="0"/>
      <w:marRight w:val="0"/>
      <w:marTop w:val="0"/>
      <w:marBottom w:val="0"/>
      <w:divBdr>
        <w:top w:val="none" w:sz="0" w:space="0" w:color="auto"/>
        <w:left w:val="none" w:sz="0" w:space="0" w:color="auto"/>
        <w:bottom w:val="none" w:sz="0" w:space="0" w:color="auto"/>
        <w:right w:val="none" w:sz="0" w:space="0" w:color="auto"/>
      </w:divBdr>
    </w:div>
    <w:div w:id="8585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ECC2F-7321-49FB-8455-022A2DC01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3975</Words>
  <Characters>22663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EIAS</dc:creator>
  <cp:lastModifiedBy>User</cp:lastModifiedBy>
  <cp:revision>6</cp:revision>
  <cp:lastPrinted>2024-06-04T10:12:00Z</cp:lastPrinted>
  <dcterms:created xsi:type="dcterms:W3CDTF">2024-08-09T08:28:00Z</dcterms:created>
  <dcterms:modified xsi:type="dcterms:W3CDTF">2024-08-09T10:22:00Z</dcterms:modified>
</cp:coreProperties>
</file>