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38" w:rsidRPr="00622B38" w:rsidRDefault="00622B38" w:rsidP="00622B3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2B38">
        <w:rPr>
          <w:rFonts w:ascii="Times New Roman" w:hAnsi="Times New Roman" w:cs="Times New Roman"/>
          <w:sz w:val="24"/>
          <w:szCs w:val="24"/>
        </w:rPr>
        <w:t>ПАСПОРТ</w:t>
      </w:r>
    </w:p>
    <w:p w:rsidR="00622B38" w:rsidRPr="00622B38" w:rsidRDefault="00622B38" w:rsidP="0062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B38">
        <w:rPr>
          <w:rFonts w:ascii="Times New Roman" w:hAnsi="Times New Roman" w:cs="Times New Roman"/>
          <w:sz w:val="24"/>
          <w:szCs w:val="24"/>
        </w:rPr>
        <w:t>государственной программы Республики Тыва</w:t>
      </w:r>
    </w:p>
    <w:p w:rsidR="00622B38" w:rsidRPr="00622B38" w:rsidRDefault="00622B38" w:rsidP="0062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B38">
        <w:rPr>
          <w:rFonts w:ascii="Times New Roman" w:hAnsi="Times New Roman" w:cs="Times New Roman"/>
          <w:sz w:val="24"/>
          <w:szCs w:val="24"/>
        </w:rPr>
        <w:t>"Развитие сельского хозяйства и регулирование рынков</w:t>
      </w:r>
    </w:p>
    <w:p w:rsidR="00622B38" w:rsidRPr="00622B38" w:rsidRDefault="00622B38" w:rsidP="0062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B38">
        <w:rPr>
          <w:rFonts w:ascii="Times New Roman" w:hAnsi="Times New Roman" w:cs="Times New Roman"/>
          <w:sz w:val="24"/>
          <w:szCs w:val="24"/>
        </w:rPr>
        <w:t>сельскохозяйственной продукции, сырья</w:t>
      </w:r>
    </w:p>
    <w:p w:rsidR="00622B38" w:rsidRPr="00622B38" w:rsidRDefault="00622B38" w:rsidP="00622B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2B38">
        <w:rPr>
          <w:rFonts w:ascii="Times New Roman" w:hAnsi="Times New Roman" w:cs="Times New Roman"/>
          <w:sz w:val="24"/>
          <w:szCs w:val="24"/>
        </w:rPr>
        <w:t>и продовольствия в Республике Тыва"</w:t>
      </w:r>
    </w:p>
    <w:p w:rsidR="00622B38" w:rsidRPr="00622B38" w:rsidRDefault="00622B38" w:rsidP="00622B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Правительства Республики Тыва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А.К.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Министерство сельского хозяйства и продовольствия Республики Тыва, Служба ветеринарии Республики Тыва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Министерство экономического развития и промышленности Республики Тыва, Министерство финансов Республики Тыва, Министерство труда и социальной политики Республики Тыва, Министерство земельных и имущественных отношений Республики Тыва, Министерство лесного хозяйства и природопользования Республики Тыва, Служба ветеринарии Республики Тыва, администрации муниципальных районов и сельских поселений (по согласованию)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2024 - 2030 гг.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реализации Программы не выделяются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обеспечение населения республики экологически чистой сельскохозяйственной продукцией и продовольствием;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повышение конкурентоспособности местной сельскохозяйственной продукции на внутреннем рынке;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обеспечение устойчивого развития сельских территорий, занятости сельского населения, повышения уровня его жизни и квалификации;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стабилизация эпизоотической ситуации и обеспечение ветеринарно-санитарного благополучия Республики Тыва, своевременное проведение комплекса противоэпизоотических мероприятий на территории Республики Тыва;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организация рационального использования и воспроизводства рыбных ресурсов Республики Тыва, расширение географии и повышение эффективности рыбного промысла, увеличение объемов переработки рыбы, удовлетворение потребности населения в товарной рыбной продукции;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развитие цифровой трансформации агропромышленного комплекса;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 развитие экспорта агропромышленного комплекса;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8) обеспечение продовольственной безопасности </w:t>
            </w: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Республики Тыва;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 развитие экспорта продукции агропромышленного комплекса;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10) развитие селекции и генетики;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11)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цифровизация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отрасли и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подотраслей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агропромышленного комплекса, в том числе внедрение технологий искусственного интеллекта в агропромышленном комплексе;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12) внедрение новых видов сервисов, услуг и решений, позволяющих оптимизировать производственные и логистические процессы;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13) обеспечение эпизоотического и ветеринарного благополучия территории Республики Тыва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Направления (подпрограммы) Программы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1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отраслей агропромышленного комплекса";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2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"Техническая и технологическая модернизация, инновационное развитие АПК";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3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"Вовлечение в оборот земель сельскохозяйственного назначения и развитие мелиоративного комплекса Республики Тыва";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4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"Обеспечение реализации Программы";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5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рыбохозяйственного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комплекса Республики Тыва";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6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"Создание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селекционно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-племенного центра в Республике Тыва";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7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северного оленеводства в Республике Тыва";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подпрограмма 8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государственной ветеринарной службы Республики Тыва"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объем финансирования - 14291308,86 тыс. рублей, в том числе: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 - 5599665,76 тыс. рублей;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республиканского бюджета - 7707872,16 тыс. рублей;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средства - 983770,94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3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1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отраслей агропромышленного комплекса" составляет 6532389,08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4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2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"Техническая и технологическая модернизация, инновационное развитие АПК" составляет 2734359,58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5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3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"Вовлечение в оборот земель сельскохозяйственного назначения и развития мелиоративного комплекса Республики Тыва" составляет 1311092,36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6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4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"Обеспечение реализации Программы" составляет 257020,0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7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5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рыбохозяйственного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комплекса Республики Тыва" составляет 375154,38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8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6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"Создание </w:t>
            </w:r>
            <w:proofErr w:type="spellStart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селекционно</w:t>
            </w:r>
            <w:proofErr w:type="spellEnd"/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-племенного центра в Республике Тыва" составляет 109208,16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19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7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северного оленеводства в Республике Тыва" составляет 80882,3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</w:t>
            </w:r>
            <w:hyperlink r:id="rId20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подпрограммы 8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"Развитие государственной ветеринарной службы Республики Тыва" составляет 2891203,0 тыс. рублей.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622B38" w:rsidRPr="00622B38" w:rsidTr="00622B38">
        <w:tc>
          <w:tcPr>
            <w:tcW w:w="3118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hideMark/>
          </w:tcPr>
          <w:p w:rsidR="00622B38" w:rsidRPr="00622B38" w:rsidRDefault="00622B38" w:rsidP="00622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</w:t>
            </w:r>
            <w:hyperlink r:id="rId21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программа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развития сельского хозяйства и регулирования рынков сельскохозяйственной продукции, сырья и продовольствия, утвержденная постановлением Правительства Российской Федерации от 14 июля 2012 г. N 717;</w:t>
            </w:r>
          </w:p>
          <w:p w:rsidR="00622B38" w:rsidRPr="00622B38" w:rsidRDefault="00622B38" w:rsidP="00622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</w:t>
            </w:r>
            <w:hyperlink r:id="rId22" w:history="1">
              <w:r w:rsidRPr="00622B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проект</w:t>
              </w:r>
            </w:hyperlink>
            <w:r w:rsidRPr="00622B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</w:tbl>
    <w:p w:rsidR="008F71D9" w:rsidRPr="00622B38" w:rsidRDefault="008F71D9" w:rsidP="00622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71D9" w:rsidRPr="0062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55"/>
    <w:rsid w:val="00622B38"/>
    <w:rsid w:val="008F71D9"/>
    <w:rsid w:val="00A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2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22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2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22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965&amp;dst=100625" TargetMode="External"/><Relationship Id="rId13" Type="http://schemas.openxmlformats.org/officeDocument/2006/relationships/hyperlink" Target="https://login.consultant.ru/link/?req=doc&amp;base=RLAW434&amp;n=42965&amp;dst=100550" TargetMode="External"/><Relationship Id="rId18" Type="http://schemas.openxmlformats.org/officeDocument/2006/relationships/hyperlink" Target="https://login.consultant.ru/link/?req=doc&amp;base=RLAW434&amp;n=42965&amp;dst=1006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4271&amp;dst=159244" TargetMode="External"/><Relationship Id="rId7" Type="http://schemas.openxmlformats.org/officeDocument/2006/relationships/hyperlink" Target="https://login.consultant.ru/link/?req=doc&amp;base=RLAW434&amp;n=42965&amp;dst=100600" TargetMode="External"/><Relationship Id="rId12" Type="http://schemas.openxmlformats.org/officeDocument/2006/relationships/hyperlink" Target="https://login.consultant.ru/link/?req=doc&amp;base=RLAW434&amp;n=42965&amp;dst=100725" TargetMode="External"/><Relationship Id="rId17" Type="http://schemas.openxmlformats.org/officeDocument/2006/relationships/hyperlink" Target="https://login.consultant.ru/link/?req=doc&amp;base=RLAW434&amp;n=42965&amp;dst=100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42965&amp;dst=100625" TargetMode="External"/><Relationship Id="rId20" Type="http://schemas.openxmlformats.org/officeDocument/2006/relationships/hyperlink" Target="https://login.consultant.ru/link/?req=doc&amp;base=RLAW434&amp;n=42965&amp;dst=1007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965&amp;dst=100575" TargetMode="External"/><Relationship Id="rId11" Type="http://schemas.openxmlformats.org/officeDocument/2006/relationships/hyperlink" Target="https://login.consultant.ru/link/?req=doc&amp;base=RLAW434&amp;n=42965&amp;dst=10070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4&amp;n=42965&amp;dst=100550" TargetMode="External"/><Relationship Id="rId15" Type="http://schemas.openxmlformats.org/officeDocument/2006/relationships/hyperlink" Target="https://login.consultant.ru/link/?req=doc&amp;base=RLAW434&amp;n=42965&amp;dst=1006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4&amp;n=42965&amp;dst=100675" TargetMode="External"/><Relationship Id="rId19" Type="http://schemas.openxmlformats.org/officeDocument/2006/relationships/hyperlink" Target="https://login.consultant.ru/link/?req=doc&amp;base=RLAW434&amp;n=42965&amp;dst=100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965&amp;dst=100650" TargetMode="External"/><Relationship Id="rId14" Type="http://schemas.openxmlformats.org/officeDocument/2006/relationships/hyperlink" Target="https://login.consultant.ru/link/?req=doc&amp;base=RLAW434&amp;n=42965&amp;dst=100575" TargetMode="External"/><Relationship Id="rId22" Type="http://schemas.openxmlformats.org/officeDocument/2006/relationships/hyperlink" Target="https://login.consultant.ru/link/?req=doc&amp;base=LAW&amp;n=382369&amp;dst=100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2024-09-13T05:46:00Z</dcterms:created>
  <dcterms:modified xsi:type="dcterms:W3CDTF">2024-09-13T05:48:00Z</dcterms:modified>
</cp:coreProperties>
</file>