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C1" w:rsidRDefault="009678C1" w:rsidP="009678C1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289756F" wp14:editId="6E6ACC15">
            <wp:simplePos x="0" y="0"/>
            <wp:positionH relativeFrom="column">
              <wp:posOffset>1337310</wp:posOffset>
            </wp:positionH>
            <wp:positionV relativeFrom="paragraph">
              <wp:posOffset>-129540</wp:posOffset>
            </wp:positionV>
            <wp:extent cx="638175" cy="607893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8C1" w:rsidRDefault="009678C1" w:rsidP="009678C1"/>
    <w:tbl>
      <w:tblPr>
        <w:tblStyle w:val="a3"/>
        <w:tblW w:w="10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55"/>
        <w:gridCol w:w="577"/>
        <w:gridCol w:w="4993"/>
      </w:tblGrid>
      <w:tr w:rsidR="009678C1" w:rsidTr="00526A53">
        <w:trPr>
          <w:trHeight w:val="1638"/>
        </w:trPr>
        <w:tc>
          <w:tcPr>
            <w:tcW w:w="5141" w:type="dxa"/>
            <w:gridSpan w:val="3"/>
            <w:tcBorders>
              <w:bottom w:val="thinThickSmallGap" w:sz="24" w:space="0" w:color="FFFFFF" w:themeColor="background1"/>
            </w:tcBorders>
            <w:shd w:val="clear" w:color="auto" w:fill="auto"/>
          </w:tcPr>
          <w:p w:rsidR="009678C1" w:rsidRPr="00791E28" w:rsidRDefault="009678C1" w:rsidP="00526A53">
            <w:pPr>
              <w:jc w:val="center"/>
              <w:rPr>
                <w:b/>
                <w:color w:val="1F4E79" w:themeColor="accent1" w:themeShade="80"/>
                <w:sz w:val="20"/>
                <w:szCs w:val="20"/>
              </w:rPr>
            </w:pPr>
          </w:p>
          <w:p w:rsidR="009678C1" w:rsidRPr="00791E28" w:rsidRDefault="009678C1" w:rsidP="00526A53">
            <w:pPr>
              <w:jc w:val="center"/>
              <w:rPr>
                <w:b/>
                <w:color w:val="1F4E79" w:themeColor="accent1" w:themeShade="80"/>
                <w:sz w:val="6"/>
                <w:szCs w:val="6"/>
              </w:rPr>
            </w:pPr>
          </w:p>
          <w:p w:rsidR="009678C1" w:rsidRPr="00791E28" w:rsidRDefault="009678C1" w:rsidP="00526A53">
            <w:pPr>
              <w:jc w:val="center"/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</w:pP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УПРАВЛЕНИЕ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:rsidR="009678C1" w:rsidRPr="00791E28" w:rsidRDefault="009678C1" w:rsidP="00526A53">
            <w:pPr>
              <w:jc w:val="center"/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</w:pP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ПО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ВОПРОСАМ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ПРОТИВОДЕЙСТВИЯ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:rsidR="009678C1" w:rsidRPr="00791E28" w:rsidRDefault="009678C1" w:rsidP="00526A53">
            <w:pPr>
              <w:jc w:val="center"/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</w:pP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КОРРУПЦИИ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РЕСПУБЛИКИ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ТЫВА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:rsidR="009678C1" w:rsidRPr="00791E28" w:rsidRDefault="009678C1" w:rsidP="00526A53">
            <w:pPr>
              <w:jc w:val="center"/>
              <w:rPr>
                <w:rFonts w:ascii="Cambria" w:hAnsi="Cambria"/>
                <w:b/>
                <w:color w:val="1F4E79" w:themeColor="accent1" w:themeShade="80"/>
                <w:sz w:val="12"/>
                <w:szCs w:val="12"/>
              </w:rPr>
            </w:pPr>
          </w:p>
          <w:p w:rsidR="009678C1" w:rsidRPr="00791E28" w:rsidRDefault="009678C1" w:rsidP="00526A53">
            <w:pPr>
              <w:jc w:val="center"/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</w:pP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ТЫВА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РЕСПУБЛИКАНЫҢ</w:t>
            </w:r>
          </w:p>
          <w:p w:rsidR="009678C1" w:rsidRPr="00791E28" w:rsidRDefault="009678C1" w:rsidP="00526A53">
            <w:pPr>
              <w:jc w:val="center"/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</w:pP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КОРРУПЦИЯГА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УДУР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ХӨДЕЛИИШКИН</w:t>
            </w:r>
          </w:p>
          <w:p w:rsidR="009678C1" w:rsidRPr="00332777" w:rsidRDefault="009678C1" w:rsidP="00526A53">
            <w:pPr>
              <w:jc w:val="center"/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</w:pP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АЙТЫРЫГЛАРЫНЫҢ</w:t>
            </w:r>
            <w:r w:rsidRPr="00791E28">
              <w:rPr>
                <w:rFonts w:ascii="Cambria" w:hAnsi="Cambria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Pr="00791E28">
              <w:rPr>
                <w:rFonts w:ascii="Cambria" w:hAnsi="Cambria" w:cs="Cambria"/>
                <w:b/>
                <w:color w:val="1F4E79" w:themeColor="accent1" w:themeShade="80"/>
                <w:sz w:val="20"/>
                <w:szCs w:val="20"/>
              </w:rPr>
              <w:t>ЭРГЕЛЕЛИ</w:t>
            </w:r>
          </w:p>
        </w:tc>
        <w:tc>
          <w:tcPr>
            <w:tcW w:w="4993" w:type="dxa"/>
            <w:tcBorders>
              <w:bottom w:val="thinThickSmallGap" w:sz="24" w:space="0" w:color="FFFFFF" w:themeColor="background1"/>
            </w:tcBorders>
          </w:tcPr>
          <w:p w:rsidR="009678C1" w:rsidRDefault="009678C1" w:rsidP="00526A53">
            <w:pPr>
              <w:jc w:val="center"/>
              <w:rPr>
                <w:b/>
                <w:sz w:val="20"/>
                <w:szCs w:val="20"/>
              </w:rPr>
            </w:pPr>
          </w:p>
          <w:p w:rsidR="009678C1" w:rsidRDefault="00607495" w:rsidP="00526A53">
            <w:pPr>
              <w:jc w:val="center"/>
            </w:pPr>
            <w:r>
              <w:t xml:space="preserve">   </w:t>
            </w:r>
            <w:r w:rsidR="009678C1">
              <w:t xml:space="preserve">Руководителям </w:t>
            </w:r>
          </w:p>
          <w:p w:rsidR="009678C1" w:rsidRDefault="009678C1" w:rsidP="00526A53">
            <w:pPr>
              <w:jc w:val="center"/>
            </w:pPr>
            <w:r>
              <w:t xml:space="preserve">органов </w:t>
            </w:r>
            <w:r w:rsidR="001553D7">
              <w:t>государственной</w:t>
            </w:r>
            <w:r>
              <w:t xml:space="preserve"> власти </w:t>
            </w:r>
          </w:p>
          <w:p w:rsidR="009678C1" w:rsidRDefault="009678C1" w:rsidP="00526A53">
            <w:pPr>
              <w:jc w:val="center"/>
            </w:pPr>
            <w:r>
              <w:t xml:space="preserve"> Республики Тыва</w:t>
            </w:r>
          </w:p>
          <w:p w:rsidR="00607495" w:rsidRDefault="00607495" w:rsidP="00526A53">
            <w:pPr>
              <w:jc w:val="center"/>
            </w:pPr>
            <w:r>
              <w:t xml:space="preserve">        </w:t>
            </w:r>
          </w:p>
          <w:p w:rsidR="009678C1" w:rsidRDefault="00607495" w:rsidP="00526A53">
            <w:pPr>
              <w:jc w:val="center"/>
            </w:pPr>
            <w:r>
              <w:t xml:space="preserve">     Председателям администраций </w:t>
            </w:r>
          </w:p>
          <w:p w:rsidR="009678C1" w:rsidRPr="004939BC" w:rsidRDefault="00607495" w:rsidP="00607495">
            <w:pPr>
              <w:tabs>
                <w:tab w:val="left" w:pos="675"/>
              </w:tabs>
              <w:ind w:right="-180"/>
            </w:pPr>
            <w:r>
              <w:t xml:space="preserve">            муниципальных образований  </w:t>
            </w:r>
          </w:p>
        </w:tc>
      </w:tr>
      <w:tr w:rsidR="009678C1" w:rsidTr="00526A53">
        <w:trPr>
          <w:trHeight w:val="59"/>
        </w:trPr>
        <w:tc>
          <w:tcPr>
            <w:tcW w:w="709" w:type="dxa"/>
            <w:tcBorders>
              <w:top w:val="thinThickSmallGap" w:sz="24" w:space="0" w:color="FFFFFF" w:themeColor="background1"/>
            </w:tcBorders>
          </w:tcPr>
          <w:p w:rsidR="009678C1" w:rsidRPr="00AE2F10" w:rsidRDefault="009678C1" w:rsidP="00526A53">
            <w:pPr>
              <w:rPr>
                <w:sz w:val="6"/>
                <w:szCs w:val="6"/>
              </w:rPr>
            </w:pPr>
          </w:p>
        </w:tc>
        <w:tc>
          <w:tcPr>
            <w:tcW w:w="3855" w:type="dxa"/>
            <w:tcBorders>
              <w:top w:val="thinThickSmallGap" w:sz="24" w:space="0" w:color="1F4E79" w:themeColor="accent1" w:themeShade="80"/>
            </w:tcBorders>
          </w:tcPr>
          <w:p w:rsidR="009678C1" w:rsidRPr="00AE2F10" w:rsidRDefault="009678C1" w:rsidP="00526A53">
            <w:pPr>
              <w:rPr>
                <w:sz w:val="6"/>
                <w:szCs w:val="6"/>
              </w:rPr>
            </w:pPr>
          </w:p>
        </w:tc>
        <w:tc>
          <w:tcPr>
            <w:tcW w:w="576" w:type="dxa"/>
            <w:tcBorders>
              <w:top w:val="thinThickSmallGap" w:sz="24" w:space="0" w:color="FFFFFF" w:themeColor="background1"/>
            </w:tcBorders>
          </w:tcPr>
          <w:p w:rsidR="009678C1" w:rsidRPr="00791E28" w:rsidRDefault="009678C1" w:rsidP="00526A53">
            <w:pPr>
              <w:rPr>
                <w:color w:val="1F4E79" w:themeColor="accent1" w:themeShade="80"/>
                <w:sz w:val="6"/>
                <w:szCs w:val="6"/>
              </w:rPr>
            </w:pPr>
          </w:p>
        </w:tc>
        <w:tc>
          <w:tcPr>
            <w:tcW w:w="4993" w:type="dxa"/>
            <w:tcBorders>
              <w:top w:val="thinThickSmallGap" w:sz="24" w:space="0" w:color="FFFFFF" w:themeColor="background1"/>
            </w:tcBorders>
          </w:tcPr>
          <w:p w:rsidR="009678C1" w:rsidRPr="00607495" w:rsidRDefault="00607495" w:rsidP="00607495">
            <w:r w:rsidRPr="00607495">
              <w:t xml:space="preserve">                      </w:t>
            </w:r>
            <w:r>
              <w:t xml:space="preserve">Республики Тыва </w:t>
            </w:r>
          </w:p>
        </w:tc>
      </w:tr>
      <w:tr w:rsidR="009678C1" w:rsidTr="00526A53">
        <w:trPr>
          <w:trHeight w:val="904"/>
        </w:trPr>
        <w:tc>
          <w:tcPr>
            <w:tcW w:w="5141" w:type="dxa"/>
            <w:gridSpan w:val="3"/>
          </w:tcPr>
          <w:p w:rsidR="009678C1" w:rsidRPr="00791E28" w:rsidRDefault="009678C1" w:rsidP="00526A53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00EE3FCD">
              <w:rPr>
                <w:i/>
                <w:color w:val="1F4E79" w:themeColor="accent1" w:themeShade="80"/>
                <w:sz w:val="16"/>
                <w:szCs w:val="16"/>
              </w:rPr>
              <w:t>667000, Республика Тыва, г. Кызыл, ул. Чульдум, д. 18, каб. 31</w:t>
            </w:r>
            <w:r>
              <w:rPr>
                <w:i/>
                <w:color w:val="1F4E79" w:themeColor="accent1" w:themeShade="80"/>
                <w:sz w:val="16"/>
                <w:szCs w:val="16"/>
              </w:rPr>
              <w:t>9</w:t>
            </w:r>
            <w:r w:rsidRPr="00EE3FCD">
              <w:rPr>
                <w:i/>
                <w:color w:val="1F4E79" w:themeColor="accent1" w:themeShade="80"/>
                <w:sz w:val="16"/>
                <w:szCs w:val="16"/>
              </w:rPr>
              <w:t xml:space="preserve">, тел.:(39422) </w:t>
            </w:r>
            <w:r>
              <w:rPr>
                <w:i/>
                <w:color w:val="1F4E79" w:themeColor="accent1" w:themeShade="80"/>
                <w:sz w:val="16"/>
                <w:szCs w:val="16"/>
              </w:rPr>
              <w:t>9</w:t>
            </w:r>
            <w:r w:rsidRPr="00EE3FCD">
              <w:rPr>
                <w:i/>
                <w:color w:val="1F4E79" w:themeColor="accent1" w:themeShade="80"/>
                <w:sz w:val="16"/>
                <w:szCs w:val="16"/>
              </w:rPr>
              <w:t>-</w:t>
            </w:r>
            <w:r>
              <w:rPr>
                <w:i/>
                <w:color w:val="1F4E79" w:themeColor="accent1" w:themeShade="80"/>
                <w:sz w:val="16"/>
                <w:szCs w:val="16"/>
              </w:rPr>
              <w:t>73</w:t>
            </w:r>
            <w:r w:rsidRPr="00EE3FCD">
              <w:rPr>
                <w:i/>
                <w:color w:val="1F4E79" w:themeColor="accent1" w:themeShade="80"/>
                <w:sz w:val="16"/>
                <w:szCs w:val="16"/>
              </w:rPr>
              <w:t>-</w:t>
            </w:r>
            <w:r>
              <w:rPr>
                <w:i/>
                <w:color w:val="1F4E79" w:themeColor="accent1" w:themeShade="80"/>
                <w:sz w:val="16"/>
                <w:szCs w:val="16"/>
              </w:rPr>
              <w:t xml:space="preserve">59, </w:t>
            </w:r>
            <w:r w:rsidRPr="00EE3FCD">
              <w:rPr>
                <w:i/>
                <w:color w:val="1F4E79" w:themeColor="accent1" w:themeShade="80"/>
                <w:sz w:val="16"/>
                <w:szCs w:val="16"/>
              </w:rPr>
              <w:t>e-mail: 17anticor@mail.ru</w:t>
            </w:r>
          </w:p>
          <w:p w:rsidR="009678C1" w:rsidRPr="00623FFF" w:rsidRDefault="009678C1" w:rsidP="00526A53">
            <w:pPr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007D6EBC">
              <w:rPr>
                <w:color w:val="1F4E79" w:themeColor="accent1" w:themeShade="80"/>
                <w:sz w:val="20"/>
                <w:szCs w:val="20"/>
              </w:rPr>
              <w:t>___________________</w:t>
            </w:r>
            <w:r>
              <w:rPr>
                <w:color w:val="1F4E79" w:themeColor="accent1" w:themeShade="80"/>
                <w:sz w:val="20"/>
                <w:szCs w:val="20"/>
              </w:rPr>
              <w:t xml:space="preserve">  </w:t>
            </w:r>
            <w:r w:rsidRPr="007D6EBC">
              <w:rPr>
                <w:color w:val="1F4E79" w:themeColor="accent1" w:themeShade="80"/>
                <w:sz w:val="20"/>
                <w:szCs w:val="20"/>
              </w:rPr>
              <w:t>____________________</w:t>
            </w:r>
          </w:p>
        </w:tc>
        <w:tc>
          <w:tcPr>
            <w:tcW w:w="4993" w:type="dxa"/>
          </w:tcPr>
          <w:p w:rsidR="009678C1" w:rsidRDefault="009678C1" w:rsidP="00526A53">
            <w:pPr>
              <w:jc w:val="center"/>
            </w:pPr>
          </w:p>
          <w:p w:rsidR="00607495" w:rsidRPr="00B815DB" w:rsidRDefault="00607495" w:rsidP="00526A53">
            <w:pPr>
              <w:jc w:val="center"/>
            </w:pPr>
          </w:p>
        </w:tc>
      </w:tr>
    </w:tbl>
    <w:p w:rsidR="006C4004" w:rsidRDefault="001553D7" w:rsidP="0075188C">
      <w:pPr>
        <w:pStyle w:val="a6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О</w:t>
      </w:r>
      <w:r w:rsidR="006C4004">
        <w:rPr>
          <w:i/>
        </w:rPr>
        <w:t xml:space="preserve"> размещении сведений </w:t>
      </w:r>
    </w:p>
    <w:p w:rsidR="009678C1" w:rsidRDefault="009678C1" w:rsidP="009678C1">
      <w:pPr>
        <w:ind w:firstLine="142"/>
        <w:jc w:val="center"/>
      </w:pPr>
    </w:p>
    <w:p w:rsidR="009678C1" w:rsidRPr="003442EA" w:rsidRDefault="009678C1" w:rsidP="009678C1">
      <w:pPr>
        <w:ind w:firstLine="142"/>
        <w:jc w:val="center"/>
      </w:pPr>
      <w:r w:rsidRPr="003442EA">
        <w:t>Уважаемые коллеги!</w:t>
      </w:r>
    </w:p>
    <w:p w:rsidR="00607495" w:rsidRDefault="00607495" w:rsidP="004156FC">
      <w:pPr>
        <w:pStyle w:val="a6"/>
        <w:shd w:val="clear" w:color="auto" w:fill="FFFFFF"/>
        <w:spacing w:before="0" w:beforeAutospacing="0" w:after="0" w:afterAutospacing="0"/>
        <w:ind w:right="-425"/>
        <w:jc w:val="both"/>
        <w:rPr>
          <w:sz w:val="28"/>
          <w:szCs w:val="28"/>
        </w:rPr>
      </w:pPr>
    </w:p>
    <w:p w:rsidR="006C4004" w:rsidRPr="003442EA" w:rsidRDefault="009678C1" w:rsidP="004156FC">
      <w:pPr>
        <w:pStyle w:val="a6"/>
        <w:shd w:val="clear" w:color="auto" w:fill="FFFFFF"/>
        <w:spacing w:before="0" w:beforeAutospacing="0" w:after="0" w:afterAutospacing="0"/>
        <w:ind w:right="-425"/>
        <w:jc w:val="both"/>
        <w:rPr>
          <w:sz w:val="28"/>
          <w:szCs w:val="28"/>
        </w:rPr>
      </w:pPr>
      <w:r w:rsidRPr="003442EA">
        <w:rPr>
          <w:sz w:val="28"/>
          <w:szCs w:val="28"/>
        </w:rPr>
        <w:tab/>
      </w:r>
      <w:r w:rsidR="0084512B" w:rsidRPr="003442EA">
        <w:rPr>
          <w:sz w:val="28"/>
          <w:szCs w:val="28"/>
        </w:rPr>
        <w:t>0</w:t>
      </w:r>
      <w:r w:rsidR="006C4004" w:rsidRPr="003442EA">
        <w:rPr>
          <w:sz w:val="28"/>
          <w:szCs w:val="28"/>
        </w:rPr>
        <w:t>1 мая 202</w:t>
      </w:r>
      <w:r w:rsidR="00227A83" w:rsidRPr="003442EA">
        <w:rPr>
          <w:sz w:val="28"/>
          <w:szCs w:val="28"/>
        </w:rPr>
        <w:t>3</w:t>
      </w:r>
      <w:r w:rsidR="006C4004" w:rsidRPr="003442EA">
        <w:rPr>
          <w:sz w:val="28"/>
          <w:szCs w:val="28"/>
        </w:rPr>
        <w:t xml:space="preserve"> г. заверши</w:t>
      </w:r>
      <w:r w:rsidR="00607495">
        <w:rPr>
          <w:sz w:val="28"/>
          <w:szCs w:val="28"/>
        </w:rPr>
        <w:t>лась</w:t>
      </w:r>
      <w:r w:rsidR="006C4004" w:rsidRPr="003442EA">
        <w:rPr>
          <w:sz w:val="28"/>
          <w:szCs w:val="28"/>
        </w:rPr>
        <w:t xml:space="preserve"> декларационная кампания по представлению сведений о доходах, расходах, об имуществе и обязательствах имущественного характера</w:t>
      </w:r>
      <w:r w:rsidR="0084512B" w:rsidRPr="003442EA">
        <w:rPr>
          <w:sz w:val="28"/>
          <w:szCs w:val="28"/>
        </w:rPr>
        <w:t xml:space="preserve"> (далее - сведения)</w:t>
      </w:r>
      <w:r w:rsidR="00227A83" w:rsidRPr="003442EA">
        <w:rPr>
          <w:sz w:val="28"/>
          <w:szCs w:val="28"/>
        </w:rPr>
        <w:t xml:space="preserve"> за 2022 год</w:t>
      </w:r>
      <w:r w:rsidR="0084512B" w:rsidRPr="003442EA">
        <w:rPr>
          <w:sz w:val="28"/>
          <w:szCs w:val="28"/>
        </w:rPr>
        <w:t>.</w:t>
      </w:r>
    </w:p>
    <w:p w:rsidR="0084512B" w:rsidRDefault="0084512B" w:rsidP="004156FC">
      <w:pPr>
        <w:autoSpaceDE w:val="0"/>
        <w:autoSpaceDN w:val="0"/>
        <w:adjustRightInd w:val="0"/>
        <w:ind w:right="-425"/>
      </w:pPr>
      <w:r w:rsidRPr="003442EA">
        <w:tab/>
        <w:t xml:space="preserve">Частью 6 статьи 8 Федерального закона от 25 декабря 2008 г. № 273-ФЗ «О противодействии коррупции» предписывается размещать сведения в информационно-телекоммуникационной сети Интернет на официальных сайтах органов государственной власти в </w:t>
      </w:r>
      <w:hyperlink r:id="rId9" w:history="1">
        <w:r w:rsidRPr="003442EA">
          <w:t>порядке</w:t>
        </w:r>
      </w:hyperlink>
      <w:r w:rsidRPr="003442EA">
        <w:t xml:space="preserve">, определяемом нормативными правовыми актами Российской Федерации. </w:t>
      </w:r>
    </w:p>
    <w:p w:rsidR="00607495" w:rsidRDefault="00607495" w:rsidP="00607495">
      <w:pPr>
        <w:autoSpaceDE w:val="0"/>
        <w:autoSpaceDN w:val="0"/>
        <w:adjustRightInd w:val="0"/>
        <w:ind w:right="-425"/>
      </w:pPr>
      <w:r>
        <w:t xml:space="preserve">          Вместе с тем, в связи с поступившими разъяснениями </w:t>
      </w:r>
      <w:r w:rsidRPr="00A26A24">
        <w:rPr>
          <w:b/>
        </w:rPr>
        <w:t>Управления Президента Российской Федерации по вопросам противодействия коррупции</w:t>
      </w:r>
      <w:r>
        <w:t xml:space="preserve">, прошу при размещении сведений о доходах на официальных сайтах прошу учитывать требования </w:t>
      </w:r>
      <w:r w:rsidRPr="003442EA">
        <w:t>подпункт</w:t>
      </w:r>
      <w:r>
        <w:t>а</w:t>
      </w:r>
      <w:r w:rsidRPr="003442EA">
        <w:t xml:space="preserve">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t xml:space="preserve">, согласно которому следует, что </w:t>
      </w:r>
      <w:r w:rsidRPr="003442EA">
        <w:t xml:space="preserve">в период проведения специальной военной операции и впредь до издания соответствующих нормативных правовых актов Российской Федерации </w:t>
      </w:r>
      <w:r w:rsidRPr="00A26A24">
        <w:rPr>
          <w:b/>
        </w:rPr>
        <w:t>сведения о доходах лиц, не подлежат размещению на официальных сайтах органов публичной власти в сети «Интернет» и их представление общероссийским СМИ для опубликования не осуществляется.</w:t>
      </w:r>
      <w:r w:rsidRPr="003442EA">
        <w:t xml:space="preserve"> </w:t>
      </w:r>
    </w:p>
    <w:p w:rsidR="00607495" w:rsidRPr="008D35B1" w:rsidRDefault="00607495" w:rsidP="00607495">
      <w:pPr>
        <w:shd w:val="clear" w:color="auto" w:fill="FFFFFF"/>
        <w:ind w:right="-425" w:firstLine="567"/>
        <w:rPr>
          <w:rFonts w:eastAsia="Times New Roman"/>
          <w:color w:val="2E74B5" w:themeColor="accent1" w:themeShade="BF"/>
          <w:lang w:eastAsia="ru-RU"/>
        </w:rPr>
      </w:pPr>
      <w:r>
        <w:t xml:space="preserve">При необходимости в подразделе официального сайта в сети «Интернет», в котором размещаются сведения, целесообразно предусмотреть гиперссылку на Указ для последовательного перехода на официальный интернет-портал правовой информации </w:t>
      </w:r>
      <w:hyperlink r:id="rId10" w:history="1">
        <w:r w:rsidRPr="008D35B1">
          <w:rPr>
            <w:rFonts w:eastAsia="Times New Roman"/>
            <w:color w:val="2E74B5" w:themeColor="accent1" w:themeShade="BF"/>
            <w:lang w:eastAsia="ru-RU"/>
          </w:rPr>
          <w:t>http://pravo.gov.ru/proxy/ips/?docbody=&amp;link_id=0&amp;nd=603637722</w:t>
        </w:r>
      </w:hyperlink>
    </w:p>
    <w:p w:rsidR="005E1966" w:rsidRPr="003442EA" w:rsidRDefault="005E1966" w:rsidP="009678C1">
      <w:pPr>
        <w:ind w:firstLine="567"/>
      </w:pPr>
      <w:bookmarkStart w:id="0" w:name="_GoBack"/>
      <w:bookmarkEnd w:id="0"/>
    </w:p>
    <w:p w:rsidR="009678C1" w:rsidRPr="003442EA" w:rsidRDefault="009678C1" w:rsidP="009678C1">
      <w:pPr>
        <w:ind w:firstLine="567"/>
      </w:pPr>
      <w:r w:rsidRPr="003442EA">
        <w:t>С уважением,</w:t>
      </w:r>
    </w:p>
    <w:p w:rsidR="009678C1" w:rsidRPr="003442EA" w:rsidRDefault="009678C1" w:rsidP="009678C1">
      <w:pPr>
        <w:ind w:firstLine="567"/>
      </w:pPr>
    </w:p>
    <w:p w:rsidR="003442EA" w:rsidRPr="003442EA" w:rsidRDefault="00725154" w:rsidP="009678C1">
      <w:r w:rsidRPr="003442EA">
        <w:t>И.о. р</w:t>
      </w:r>
      <w:r w:rsidR="009678C1" w:rsidRPr="003442EA">
        <w:t>уководител</w:t>
      </w:r>
      <w:r w:rsidRPr="003442EA">
        <w:t>я</w:t>
      </w:r>
      <w:r w:rsidR="009678C1" w:rsidRPr="003442EA">
        <w:tab/>
      </w:r>
      <w:r w:rsidR="009678C1" w:rsidRPr="003442EA">
        <w:tab/>
      </w:r>
      <w:r w:rsidR="009678C1" w:rsidRPr="003442EA">
        <w:tab/>
      </w:r>
      <w:r w:rsidR="009678C1" w:rsidRPr="003442EA">
        <w:tab/>
      </w:r>
      <w:r w:rsidR="009678C1" w:rsidRPr="003442EA">
        <w:tab/>
      </w:r>
      <w:r w:rsidR="009678C1" w:rsidRPr="003442EA">
        <w:tab/>
        <w:t xml:space="preserve">    </w:t>
      </w:r>
      <w:r w:rsidRPr="003442EA">
        <w:t xml:space="preserve">    </w:t>
      </w:r>
      <w:r w:rsidR="009678C1" w:rsidRPr="003442EA">
        <w:t xml:space="preserve">   </w:t>
      </w:r>
      <w:r w:rsidR="00607495">
        <w:t xml:space="preserve">            </w:t>
      </w:r>
      <w:r w:rsidR="009678C1" w:rsidRPr="003442EA">
        <w:tab/>
      </w:r>
      <w:r w:rsidRPr="003442EA">
        <w:t xml:space="preserve">Р.Х. Дугер </w:t>
      </w:r>
    </w:p>
    <w:sectPr w:rsidR="003442EA" w:rsidRPr="003442EA" w:rsidSect="00EE164A">
      <w:type w:val="continuous"/>
      <w:pgSz w:w="11906" w:h="16838"/>
      <w:pgMar w:top="1134" w:right="99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44B" w:rsidRDefault="006F044B" w:rsidP="002328D1">
      <w:r>
        <w:separator/>
      </w:r>
    </w:p>
  </w:endnote>
  <w:endnote w:type="continuationSeparator" w:id="0">
    <w:p w:rsidR="006F044B" w:rsidRDefault="006F044B" w:rsidP="0023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44B" w:rsidRDefault="006F044B" w:rsidP="002328D1">
      <w:r>
        <w:separator/>
      </w:r>
    </w:p>
  </w:footnote>
  <w:footnote w:type="continuationSeparator" w:id="0">
    <w:p w:rsidR="006F044B" w:rsidRDefault="006F044B" w:rsidP="0023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31E1"/>
    <w:multiLevelType w:val="hybridMultilevel"/>
    <w:tmpl w:val="47D2A0A4"/>
    <w:lvl w:ilvl="0" w:tplc="FD986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3369D"/>
    <w:multiLevelType w:val="hybridMultilevel"/>
    <w:tmpl w:val="A4665856"/>
    <w:lvl w:ilvl="0" w:tplc="EB22364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0661A8"/>
    <w:multiLevelType w:val="hybridMultilevel"/>
    <w:tmpl w:val="ADC4A8A6"/>
    <w:lvl w:ilvl="0" w:tplc="714CCE3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5EF7745"/>
    <w:multiLevelType w:val="hybridMultilevel"/>
    <w:tmpl w:val="3D206E3C"/>
    <w:lvl w:ilvl="0" w:tplc="527A65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E19D6"/>
    <w:multiLevelType w:val="hybridMultilevel"/>
    <w:tmpl w:val="D9D67A46"/>
    <w:lvl w:ilvl="0" w:tplc="49408CD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50C2761"/>
    <w:multiLevelType w:val="hybridMultilevel"/>
    <w:tmpl w:val="4142E208"/>
    <w:lvl w:ilvl="0" w:tplc="FD7ACDE0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CE4A95"/>
    <w:multiLevelType w:val="hybridMultilevel"/>
    <w:tmpl w:val="F246F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43792"/>
    <w:multiLevelType w:val="hybridMultilevel"/>
    <w:tmpl w:val="FEFE2426"/>
    <w:lvl w:ilvl="0" w:tplc="8320C2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844977"/>
    <w:multiLevelType w:val="hybridMultilevel"/>
    <w:tmpl w:val="EEA49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50B58"/>
    <w:multiLevelType w:val="hybridMultilevel"/>
    <w:tmpl w:val="ADF2A24C"/>
    <w:lvl w:ilvl="0" w:tplc="857A37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7"/>
    <w:rsid w:val="00014DE6"/>
    <w:rsid w:val="00032182"/>
    <w:rsid w:val="0005269D"/>
    <w:rsid w:val="000864AF"/>
    <w:rsid w:val="000C5CE9"/>
    <w:rsid w:val="000F3F40"/>
    <w:rsid w:val="00122769"/>
    <w:rsid w:val="00134E0A"/>
    <w:rsid w:val="00151362"/>
    <w:rsid w:val="001553D7"/>
    <w:rsid w:val="00167FF5"/>
    <w:rsid w:val="0018684D"/>
    <w:rsid w:val="001916E3"/>
    <w:rsid w:val="001B0027"/>
    <w:rsid w:val="001D08C8"/>
    <w:rsid w:val="001D1A3E"/>
    <w:rsid w:val="001E4463"/>
    <w:rsid w:val="00211BF4"/>
    <w:rsid w:val="002162E7"/>
    <w:rsid w:val="0022138D"/>
    <w:rsid w:val="0022727C"/>
    <w:rsid w:val="00227A83"/>
    <w:rsid w:val="002328D1"/>
    <w:rsid w:val="002360A7"/>
    <w:rsid w:val="00275EEE"/>
    <w:rsid w:val="0027633B"/>
    <w:rsid w:val="00276F41"/>
    <w:rsid w:val="0027766D"/>
    <w:rsid w:val="002963F4"/>
    <w:rsid w:val="002A20D4"/>
    <w:rsid w:val="002C6246"/>
    <w:rsid w:val="002D251A"/>
    <w:rsid w:val="002E2F9D"/>
    <w:rsid w:val="00316A67"/>
    <w:rsid w:val="00320022"/>
    <w:rsid w:val="00321B86"/>
    <w:rsid w:val="00332777"/>
    <w:rsid w:val="00335965"/>
    <w:rsid w:val="00341C0A"/>
    <w:rsid w:val="003442EA"/>
    <w:rsid w:val="00370BDB"/>
    <w:rsid w:val="004156FC"/>
    <w:rsid w:val="00423319"/>
    <w:rsid w:val="00446CBD"/>
    <w:rsid w:val="0046658F"/>
    <w:rsid w:val="00473E66"/>
    <w:rsid w:val="004926E3"/>
    <w:rsid w:val="004D33C3"/>
    <w:rsid w:val="004E2522"/>
    <w:rsid w:val="005006BD"/>
    <w:rsid w:val="0051758C"/>
    <w:rsid w:val="00525CBD"/>
    <w:rsid w:val="00567B78"/>
    <w:rsid w:val="005B63D6"/>
    <w:rsid w:val="005D74B0"/>
    <w:rsid w:val="005E1966"/>
    <w:rsid w:val="00606408"/>
    <w:rsid w:val="00607495"/>
    <w:rsid w:val="00623FFF"/>
    <w:rsid w:val="00661871"/>
    <w:rsid w:val="00662287"/>
    <w:rsid w:val="006C223B"/>
    <w:rsid w:val="006C4004"/>
    <w:rsid w:val="006F044B"/>
    <w:rsid w:val="00725154"/>
    <w:rsid w:val="007340D0"/>
    <w:rsid w:val="0075188C"/>
    <w:rsid w:val="00770D28"/>
    <w:rsid w:val="007A38C7"/>
    <w:rsid w:val="007B4212"/>
    <w:rsid w:val="007F604D"/>
    <w:rsid w:val="00822834"/>
    <w:rsid w:val="00826B1F"/>
    <w:rsid w:val="0084512B"/>
    <w:rsid w:val="00865E32"/>
    <w:rsid w:val="00895E30"/>
    <w:rsid w:val="008C7BEB"/>
    <w:rsid w:val="008E5E37"/>
    <w:rsid w:val="008E6DA0"/>
    <w:rsid w:val="00902DB7"/>
    <w:rsid w:val="00915BD5"/>
    <w:rsid w:val="009678C1"/>
    <w:rsid w:val="009A69F2"/>
    <w:rsid w:val="009C1EDA"/>
    <w:rsid w:val="009D0EE2"/>
    <w:rsid w:val="00A05CCB"/>
    <w:rsid w:val="00A16227"/>
    <w:rsid w:val="00A26A24"/>
    <w:rsid w:val="00A7269B"/>
    <w:rsid w:val="00A926D9"/>
    <w:rsid w:val="00AA4094"/>
    <w:rsid w:val="00AC2E26"/>
    <w:rsid w:val="00B14D42"/>
    <w:rsid w:val="00B45859"/>
    <w:rsid w:val="00B51A5B"/>
    <w:rsid w:val="00B53127"/>
    <w:rsid w:val="00B62E0E"/>
    <w:rsid w:val="00B73432"/>
    <w:rsid w:val="00B92B24"/>
    <w:rsid w:val="00BA698C"/>
    <w:rsid w:val="00BB7838"/>
    <w:rsid w:val="00BE5145"/>
    <w:rsid w:val="00C0141A"/>
    <w:rsid w:val="00C637BD"/>
    <w:rsid w:val="00C74A79"/>
    <w:rsid w:val="00CA7C6B"/>
    <w:rsid w:val="00CB3BB5"/>
    <w:rsid w:val="00CD5013"/>
    <w:rsid w:val="00CE135E"/>
    <w:rsid w:val="00CE1797"/>
    <w:rsid w:val="00CE215E"/>
    <w:rsid w:val="00D730BD"/>
    <w:rsid w:val="00D7449D"/>
    <w:rsid w:val="00D8631C"/>
    <w:rsid w:val="00DD7F59"/>
    <w:rsid w:val="00DE5E29"/>
    <w:rsid w:val="00DE7EE3"/>
    <w:rsid w:val="00E236E2"/>
    <w:rsid w:val="00E34585"/>
    <w:rsid w:val="00E42438"/>
    <w:rsid w:val="00E94D97"/>
    <w:rsid w:val="00EB430B"/>
    <w:rsid w:val="00ED3DAA"/>
    <w:rsid w:val="00EE164A"/>
    <w:rsid w:val="00EE6E60"/>
    <w:rsid w:val="00EF1BDB"/>
    <w:rsid w:val="00F07B9B"/>
    <w:rsid w:val="00F22845"/>
    <w:rsid w:val="00F40521"/>
    <w:rsid w:val="00F563EF"/>
    <w:rsid w:val="00F571E0"/>
    <w:rsid w:val="00F65632"/>
    <w:rsid w:val="00FA00F1"/>
    <w:rsid w:val="00FE2AC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7A80A-A9C5-48BD-959F-35E84596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5E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2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25CB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328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28D1"/>
  </w:style>
  <w:style w:type="paragraph" w:styleId="a9">
    <w:name w:val="footer"/>
    <w:basedOn w:val="a"/>
    <w:link w:val="aa"/>
    <w:uiPriority w:val="99"/>
    <w:unhideWhenUsed/>
    <w:rsid w:val="002328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28D1"/>
  </w:style>
  <w:style w:type="paragraph" w:styleId="ab">
    <w:name w:val="List Paragraph"/>
    <w:basedOn w:val="a"/>
    <w:uiPriority w:val="34"/>
    <w:qFormat/>
    <w:rsid w:val="005E196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518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0318442147660B9694618FCFA79AC52D184799D13D1D1874DA3DAFCBC4F09E90418196781DD8586AC91C565FDAD4B6134B87225CFE9F30B9h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6AFD-B3C2-4479-8B05-5BEF696E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Алеева Инна Геннадьевна</cp:lastModifiedBy>
  <cp:revision>45</cp:revision>
  <cp:lastPrinted>2023-05-12T08:53:00Z</cp:lastPrinted>
  <dcterms:created xsi:type="dcterms:W3CDTF">2021-02-02T10:29:00Z</dcterms:created>
  <dcterms:modified xsi:type="dcterms:W3CDTF">2023-05-12T09:14:00Z</dcterms:modified>
</cp:coreProperties>
</file>